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5C88">
        <w:rPr>
          <w:rFonts w:ascii="Arial" w:eastAsia="Calibri" w:hAnsi="Arial" w:cs="Arial"/>
          <w:b/>
          <w:sz w:val="24"/>
          <w:szCs w:val="24"/>
        </w:rPr>
        <w:t>6065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5C88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D5C88">
        <w:rPr>
          <w:rFonts w:ascii="Arial" w:eastAsia="Calibri" w:hAnsi="Arial" w:cs="Arial"/>
          <w:b/>
          <w:sz w:val="24"/>
          <w:szCs w:val="24"/>
        </w:rPr>
        <w:t>Elective Care Tracker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5C88">
        <w:rPr>
          <w:rFonts w:ascii="Arial" w:eastAsia="Calibri" w:hAnsi="Arial" w:cs="Arial"/>
          <w:b/>
          <w:sz w:val="24"/>
          <w:szCs w:val="24"/>
        </w:rPr>
        <w:t>21/10/2021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132"/>
        <w:gridCol w:w="2437"/>
      </w:tblGrid>
      <w:tr w:rsidR="00D87C3B" w:rsidRPr="00D87C3B" w:rsidTr="008D3BCC">
        <w:trPr>
          <w:trHeight w:val="516"/>
        </w:trPr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8D3BCC">
        <w:trPr>
          <w:trHeight w:val="258"/>
        </w:trPr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8" w:rsidRDefault="00ED5C88" w:rsidP="00ED5C88">
            <w:pPr>
              <w:pStyle w:val="xxxmso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NHS trusts elective care tracker systems record instances when a patient is removed from a waiting list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elective admission list or appointment waiting list), and the reason for this removal (see for example </w:t>
            </w:r>
            <w:hyperlink r:id="rId7" w:tgtFrame="_blank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https://datadictionary.nhs.uk/attributes/elective_admission_list_removal_reason.html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).</w:t>
            </w:r>
          </w:p>
          <w:p w:rsidR="00ED5C88" w:rsidRDefault="00ED5C88" w:rsidP="00ED5C88">
            <w:pPr>
              <w:pStyle w:val="xxxmso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ED5C88" w:rsidRDefault="00ED5C88" w:rsidP="00ED5C88">
            <w:pPr>
              <w:pStyle w:val="xxxmso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For each of the separate periods (1) 2017-18, (2) 2018-19, (3) 2019-20, (4) 2020-21, and (5) April-August 2021, please provide: </w:t>
            </w:r>
          </w:p>
          <w:p w:rsidR="007E5D80" w:rsidRPr="00ED5C88" w:rsidRDefault="00ED5C88" w:rsidP="00472C3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SEE BELOW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ED5C88" w:rsidRDefault="00ED5C88" w:rsidP="00ED5C88">
      <w:pPr>
        <w:pStyle w:val="xx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965"/>
        <w:gridCol w:w="875"/>
        <w:gridCol w:w="875"/>
        <w:gridCol w:w="875"/>
        <w:gridCol w:w="1638"/>
      </w:tblGrid>
      <w:tr w:rsidR="00ED5C88" w:rsidTr="00873350">
        <w:trPr>
          <w:trHeight w:val="601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5C88" w:rsidRDefault="00ED5C88">
            <w:pPr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Questions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C88" w:rsidRDefault="00ED5C88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2017-18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C88" w:rsidRDefault="00ED5C88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2018-19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C88" w:rsidRDefault="00ED5C88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2019-20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C88" w:rsidRDefault="00ED5C88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2020-21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C88" w:rsidRDefault="00ED5C88">
            <w:pPr>
              <w:rPr>
                <w:rFonts w:ascii="Segoe UI" w:eastAsia="Times New Roman" w:hAnsi="Segoe UI" w:cs="Segoe UI"/>
                <w:color w:val="FFFFFF"/>
              </w:rPr>
            </w:pPr>
            <w:r>
              <w:rPr>
                <w:rFonts w:ascii="Segoe UI" w:eastAsia="Times New Roman" w:hAnsi="Segoe UI" w:cs="Segoe UI"/>
                <w:color w:val="FFFFFF"/>
              </w:rPr>
              <w:t>April-August 2021</w:t>
            </w:r>
          </w:p>
        </w:tc>
      </w:tr>
      <w:tr w:rsidR="008D3BCC" w:rsidTr="003C60A3">
        <w:trPr>
          <w:trHeight w:val="785"/>
        </w:trPr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D3BCC" w:rsidRDefault="008D3BCC" w:rsidP="008D3BC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number of pathways on the trust’s elective waiting list(s) at the beginning of the period (also known as incomplete pathways).</w:t>
            </w:r>
          </w:p>
          <w:p w:rsidR="008D3BCC" w:rsidRDefault="008D3BCC" w:rsidP="008D3BC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The numbers provided are the number of incomplete pathways on the Referral to Treatment (RTT) incomplete waiting list (both admitted and non-admitted).  These are specific Consultant Led pathways within certain Treatment Function Groups and do not include planned/surveillance patients.  This number is not the number of additions to the waiting list within the year, as this was not requested.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BCC" w:rsidRDefault="008D3BCC" w:rsidP="008D3BCC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11636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BCC" w:rsidRDefault="008D3BCC" w:rsidP="008D3BCC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12565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BCC" w:rsidRDefault="008D3BCC" w:rsidP="008D3BCC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14788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BCC" w:rsidRDefault="008D3BCC" w:rsidP="008D3BCC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15427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BCC" w:rsidRDefault="008D3BCC" w:rsidP="008D3BCC">
            <w:pPr>
              <w:rPr>
                <w:rFonts w:ascii="Segoe UI" w:eastAsia="Times New Roman" w:hAnsi="Segoe UI" w:cs="Segoe UI"/>
                <w:color w:val="242424"/>
              </w:rPr>
            </w:pPr>
            <w:r>
              <w:rPr>
                <w:rFonts w:ascii="Segoe UI" w:eastAsia="Times New Roman" w:hAnsi="Segoe UI" w:cs="Segoe UI"/>
                <w:color w:val="242424"/>
              </w:rPr>
              <w:t> 13579</w:t>
            </w:r>
          </w:p>
        </w:tc>
      </w:tr>
      <w:tr w:rsidR="003C60A3" w:rsidTr="00DD1267">
        <w:trPr>
          <w:trHeight w:val="914"/>
        </w:trPr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60A3" w:rsidRDefault="003C60A3" w:rsidP="003C60A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number of times during the period a pathway (person/instance) has been removed from that/those lists.</w:t>
            </w:r>
          </w:p>
          <w:p w:rsidR="003C60A3" w:rsidRDefault="008D3BCC" w:rsidP="00DD12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We are unable to provide this data </w:t>
            </w:r>
            <w:r w:rsidR="00DD1267">
              <w:rPr>
                <w:rFonts w:ascii="Calibri" w:eastAsia="Times New Roman" w:hAnsi="Calibri" w:cs="Calibri"/>
                <w:color w:val="FF0000"/>
              </w:rPr>
              <w:t xml:space="preserve">as we cannot identify only the active </w:t>
            </w:r>
            <w:r>
              <w:rPr>
                <w:rFonts w:ascii="Calibri" w:eastAsia="Times New Roman" w:hAnsi="Calibri" w:cs="Calibri"/>
                <w:color w:val="FF0000"/>
              </w:rPr>
              <w:t>RTT pathways</w:t>
            </w:r>
            <w:r w:rsidR="00DD1267">
              <w:rPr>
                <w:rFonts w:ascii="Calibri" w:eastAsia="Times New Roman" w:hAnsi="Calibri" w:cs="Calibri"/>
                <w:color w:val="FF0000"/>
              </w:rPr>
              <w:t xml:space="preserve"> from the list of all removals.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0A3" w:rsidRPr="00884EA1" w:rsidRDefault="003C60A3" w:rsidP="003C60A3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0A3" w:rsidRPr="00884EA1" w:rsidRDefault="003C60A3" w:rsidP="003C60A3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0A3" w:rsidRPr="00884EA1" w:rsidRDefault="003C60A3" w:rsidP="003C60A3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0A3" w:rsidRPr="00884EA1" w:rsidRDefault="003C60A3" w:rsidP="003C60A3">
            <w:pPr>
              <w:jc w:val="center"/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0A3" w:rsidRDefault="003C60A3" w:rsidP="003C60A3">
            <w:pPr>
              <w:jc w:val="center"/>
            </w:pPr>
          </w:p>
        </w:tc>
      </w:tr>
      <w:tr w:rsidR="00ED5C88" w:rsidTr="00873350">
        <w:trPr>
          <w:trHeight w:val="985"/>
        </w:trPr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C88" w:rsidRDefault="00ED5C88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A breakdown of the number of reasons for the removals, for all the reasons held/recorded, including for the reason that the person died.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C88" w:rsidRDefault="00DD1267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We are unable to provide this data as we cannot identify only the active RTT p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FF0000"/>
              </w:rPr>
              <w:t>athways from the list of all removals.</w:t>
            </w:r>
          </w:p>
        </w:tc>
      </w:tr>
    </w:tbl>
    <w:p w:rsidR="00A6127B" w:rsidRDefault="00A6127B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ED5C88" w:rsidRPr="00A6127B" w:rsidRDefault="00ED5C88" w:rsidP="00A6127B">
      <w:pPr>
        <w:rPr>
          <w:rFonts w:ascii="Arial" w:eastAsia="Calibri" w:hAnsi="Arial" w:cs="Arial"/>
          <w:sz w:val="24"/>
          <w:szCs w:val="24"/>
        </w:rPr>
      </w:pPr>
    </w:p>
    <w:sectPr w:rsidR="00ED5C88" w:rsidRPr="00A6127B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C60A3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A1AE3"/>
    <w:rsid w:val="006C4C0C"/>
    <w:rsid w:val="006E4DEA"/>
    <w:rsid w:val="00711ACC"/>
    <w:rsid w:val="007E5D80"/>
    <w:rsid w:val="00873350"/>
    <w:rsid w:val="00877D9C"/>
    <w:rsid w:val="00880170"/>
    <w:rsid w:val="00881062"/>
    <w:rsid w:val="008D3BCC"/>
    <w:rsid w:val="0092478A"/>
    <w:rsid w:val="00937110"/>
    <w:rsid w:val="0094299E"/>
    <w:rsid w:val="009529EC"/>
    <w:rsid w:val="00957B65"/>
    <w:rsid w:val="009D4EB5"/>
    <w:rsid w:val="00A5218A"/>
    <w:rsid w:val="00A6127B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DD1267"/>
    <w:rsid w:val="00ED5C8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132E1E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C88"/>
    <w:rPr>
      <w:color w:val="0000FF"/>
      <w:u w:val="single"/>
    </w:rPr>
  </w:style>
  <w:style w:type="paragraph" w:customStyle="1" w:styleId="xxxmsonormal">
    <w:name w:val="x_x_x_msonormal"/>
    <w:basedOn w:val="Normal"/>
    <w:rsid w:val="00ED5C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dictionary.nhs.uk/attributes/elective_admission_list_removal_reas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Dixon Catherine; Performance Analyst</cp:lastModifiedBy>
  <cp:revision>5</cp:revision>
  <dcterms:created xsi:type="dcterms:W3CDTF">2021-10-21T15:03:00Z</dcterms:created>
  <dcterms:modified xsi:type="dcterms:W3CDTF">2021-11-15T15:43:00Z</dcterms:modified>
</cp:coreProperties>
</file>