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4299E" w:rsidRDefault="0094299E"/>
    <w:p w14:paraId="0A37501D" w14:textId="77777777" w:rsidR="005A01F8" w:rsidRDefault="005A01F8" w:rsidP="0033551A">
      <w:pPr>
        <w:spacing w:after="0" w:line="240" w:lineRule="auto"/>
        <w:ind w:right="7041"/>
        <w:rPr>
          <w:rFonts w:ascii="Arial" w:hAnsi="Arial" w:cs="Arial"/>
          <w:sz w:val="24"/>
          <w:szCs w:val="24"/>
        </w:rPr>
      </w:pPr>
    </w:p>
    <w:p w14:paraId="5DAB6C7B" w14:textId="77777777" w:rsidR="005A01F8" w:rsidRDefault="005A01F8" w:rsidP="0033551A">
      <w:pPr>
        <w:spacing w:after="0" w:line="240" w:lineRule="auto"/>
        <w:ind w:right="7041"/>
        <w:rPr>
          <w:rFonts w:ascii="Arial" w:hAnsi="Arial" w:cs="Arial"/>
          <w:sz w:val="24"/>
          <w:szCs w:val="24"/>
        </w:rPr>
      </w:pPr>
    </w:p>
    <w:p w14:paraId="1A4D1849"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355AFD">
        <w:rPr>
          <w:rFonts w:ascii="Arial" w:eastAsia="Calibri" w:hAnsi="Arial" w:cs="Arial"/>
          <w:b/>
          <w:sz w:val="24"/>
          <w:szCs w:val="24"/>
        </w:rPr>
        <w:t>6599</w:t>
      </w:r>
    </w:p>
    <w:p w14:paraId="0050A8DC"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355AFD">
        <w:rPr>
          <w:rFonts w:ascii="Arial" w:eastAsia="Calibri" w:hAnsi="Arial" w:cs="Arial"/>
          <w:b/>
          <w:sz w:val="24"/>
          <w:szCs w:val="24"/>
        </w:rPr>
        <w:t xml:space="preserve"> Clinical - Drugs</w:t>
      </w:r>
      <w:r w:rsidR="004738BF">
        <w:rPr>
          <w:rFonts w:ascii="Arial" w:eastAsia="Calibri" w:hAnsi="Arial" w:cs="Arial"/>
          <w:b/>
          <w:sz w:val="24"/>
          <w:szCs w:val="24"/>
        </w:rPr>
        <w:t xml:space="preserve"> </w:t>
      </w:r>
    </w:p>
    <w:p w14:paraId="1B1C6236"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355AFD" w:rsidRPr="00355AFD">
        <w:rPr>
          <w:rFonts w:ascii="Arial" w:eastAsia="Calibri" w:hAnsi="Arial" w:cs="Arial"/>
          <w:b/>
          <w:sz w:val="24"/>
          <w:szCs w:val="24"/>
        </w:rPr>
        <w:t xml:space="preserve">The </w:t>
      </w:r>
      <w:r w:rsidR="00355AFD">
        <w:rPr>
          <w:rFonts w:ascii="Arial" w:eastAsia="Calibri" w:hAnsi="Arial" w:cs="Arial"/>
          <w:b/>
          <w:sz w:val="24"/>
          <w:szCs w:val="24"/>
        </w:rPr>
        <w:t>u</w:t>
      </w:r>
      <w:r w:rsidR="00355AFD" w:rsidRPr="00355AFD">
        <w:rPr>
          <w:rFonts w:ascii="Arial" w:eastAsia="Calibri" w:hAnsi="Arial" w:cs="Arial"/>
          <w:b/>
          <w:sz w:val="24"/>
          <w:szCs w:val="24"/>
        </w:rPr>
        <w:t>sage of Biologic and Biosimilar Products within Rheumatology</w:t>
      </w:r>
    </w:p>
    <w:p w14:paraId="24E50444"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355AFD">
        <w:rPr>
          <w:rFonts w:ascii="Arial" w:eastAsia="Calibri" w:hAnsi="Arial" w:cs="Arial"/>
          <w:b/>
          <w:sz w:val="24"/>
          <w:szCs w:val="24"/>
        </w:rPr>
        <w:t>07/09/2022</w:t>
      </w:r>
    </w:p>
    <w:p w14:paraId="02EB378F"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7E829501" w14:textId="77777777" w:rsidTr="3D105F6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176CFEE"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6A05A80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2E04047"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5A39BBE3" w14:textId="77777777" w:rsidR="00D87C3B" w:rsidRPr="00D87C3B" w:rsidRDefault="00D87C3B" w:rsidP="00D87C3B">
            <w:pPr>
              <w:spacing w:line="252" w:lineRule="auto"/>
              <w:jc w:val="center"/>
              <w:rPr>
                <w:rFonts w:ascii="Arial" w:eastAsia="Calibri" w:hAnsi="Arial" w:cs="Arial"/>
                <w:b/>
                <w:szCs w:val="21"/>
                <w:lang w:eastAsia="en-GB"/>
              </w:rPr>
            </w:pPr>
          </w:p>
        </w:tc>
      </w:tr>
      <w:tr w:rsidR="005545DA" w:rsidRPr="00D87C3B" w14:paraId="2251C764" w14:textId="77777777" w:rsidTr="3D105F69">
        <w:trPr>
          <w:trHeight w:val="258"/>
        </w:trPr>
        <w:tc>
          <w:tcPr>
            <w:tcW w:w="5350" w:type="dxa"/>
            <w:tcBorders>
              <w:top w:val="single" w:sz="4" w:space="0" w:color="auto"/>
              <w:left w:val="single" w:sz="4" w:space="0" w:color="auto"/>
              <w:bottom w:val="single" w:sz="4" w:space="0" w:color="auto"/>
              <w:right w:val="single" w:sz="4" w:space="0" w:color="auto"/>
            </w:tcBorders>
          </w:tcPr>
          <w:p w14:paraId="490116D0" w14:textId="77777777" w:rsidR="00355AFD" w:rsidRPr="00355AFD" w:rsidRDefault="00355AFD" w:rsidP="00355AFD">
            <w:pPr>
              <w:pStyle w:val="ListParagraph"/>
              <w:numPr>
                <w:ilvl w:val="0"/>
                <w:numId w:val="39"/>
              </w:numPr>
              <w:rPr>
                <w:rFonts w:ascii="Arial" w:hAnsi="Arial" w:cs="Arial"/>
                <w:lang w:val="en-US"/>
              </w:rPr>
            </w:pPr>
            <w:r w:rsidRPr="00355AFD">
              <w:rPr>
                <w:rFonts w:ascii="Arial" w:hAnsi="Arial" w:cs="Arial"/>
              </w:rPr>
              <w:t>Could you please provide the numbers of patients treated by the rheumatology department (for any condition) in the last 3 months with the following drugs:</w:t>
            </w:r>
          </w:p>
          <w:p w14:paraId="25E48248"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Abatacept [</w:t>
            </w:r>
            <w:proofErr w:type="spellStart"/>
            <w:r w:rsidRPr="00355AFD">
              <w:rPr>
                <w:rFonts w:ascii="Arial" w:hAnsi="Arial" w:cs="Arial"/>
              </w:rPr>
              <w:t>Orencia</w:t>
            </w:r>
            <w:proofErr w:type="spellEnd"/>
            <w:r w:rsidRPr="00355AFD">
              <w:rPr>
                <w:rFonts w:ascii="Arial" w:hAnsi="Arial" w:cs="Arial"/>
              </w:rPr>
              <w:t>]</w:t>
            </w:r>
          </w:p>
          <w:p w14:paraId="72BB2843"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Adalimumab [Humira]</w:t>
            </w:r>
          </w:p>
          <w:p w14:paraId="3C6BA27E"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Adalimumab Biosimilars</w:t>
            </w:r>
          </w:p>
          <w:p w14:paraId="49354443"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Apremilast</w:t>
            </w:r>
            <w:proofErr w:type="spellEnd"/>
            <w:r w:rsidRPr="00355AFD">
              <w:rPr>
                <w:rFonts w:ascii="Arial" w:hAnsi="Arial" w:cs="Arial"/>
              </w:rPr>
              <w:t xml:space="preserve"> [</w:t>
            </w:r>
            <w:proofErr w:type="spellStart"/>
            <w:r w:rsidRPr="00355AFD">
              <w:rPr>
                <w:rFonts w:ascii="Arial" w:hAnsi="Arial" w:cs="Arial"/>
              </w:rPr>
              <w:t>Otezla</w:t>
            </w:r>
            <w:proofErr w:type="spellEnd"/>
            <w:r w:rsidRPr="00355AFD">
              <w:rPr>
                <w:rFonts w:ascii="Arial" w:hAnsi="Arial" w:cs="Arial"/>
              </w:rPr>
              <w:t>]</w:t>
            </w:r>
          </w:p>
          <w:p w14:paraId="4C36D55C"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Baricitinib</w:t>
            </w:r>
            <w:proofErr w:type="spellEnd"/>
            <w:r w:rsidRPr="00355AFD">
              <w:rPr>
                <w:rFonts w:ascii="Arial" w:hAnsi="Arial" w:cs="Arial"/>
              </w:rPr>
              <w:t xml:space="preserve"> [</w:t>
            </w:r>
            <w:proofErr w:type="spellStart"/>
            <w:r w:rsidRPr="00355AFD">
              <w:rPr>
                <w:rFonts w:ascii="Arial" w:hAnsi="Arial" w:cs="Arial"/>
              </w:rPr>
              <w:t>Olumiant</w:t>
            </w:r>
            <w:proofErr w:type="spellEnd"/>
            <w:r w:rsidRPr="00355AFD">
              <w:rPr>
                <w:rFonts w:ascii="Arial" w:hAnsi="Arial" w:cs="Arial"/>
              </w:rPr>
              <w:t>]</w:t>
            </w:r>
          </w:p>
          <w:p w14:paraId="5E3C736E"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Certolizumab [</w:t>
            </w:r>
            <w:proofErr w:type="spellStart"/>
            <w:r w:rsidRPr="00355AFD">
              <w:rPr>
                <w:rFonts w:ascii="Arial" w:hAnsi="Arial" w:cs="Arial"/>
              </w:rPr>
              <w:t>Cimzia</w:t>
            </w:r>
            <w:proofErr w:type="spellEnd"/>
            <w:r w:rsidRPr="00355AFD">
              <w:rPr>
                <w:rFonts w:ascii="Arial" w:hAnsi="Arial" w:cs="Arial"/>
              </w:rPr>
              <w:t>]</w:t>
            </w:r>
          </w:p>
          <w:p w14:paraId="03AF0EE3"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Etanercept [Enbrel]</w:t>
            </w:r>
          </w:p>
          <w:p w14:paraId="1A616815"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Etanercept Biosimilars</w:t>
            </w:r>
          </w:p>
          <w:p w14:paraId="1D91FA3C"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Filgotinib</w:t>
            </w:r>
            <w:proofErr w:type="spellEnd"/>
            <w:r w:rsidRPr="00355AFD">
              <w:rPr>
                <w:rFonts w:ascii="Arial" w:hAnsi="Arial" w:cs="Arial"/>
              </w:rPr>
              <w:t xml:space="preserve"> [</w:t>
            </w:r>
            <w:proofErr w:type="spellStart"/>
            <w:r w:rsidRPr="00355AFD">
              <w:rPr>
                <w:rFonts w:ascii="Arial" w:hAnsi="Arial" w:cs="Arial"/>
              </w:rPr>
              <w:t>Jyseleca</w:t>
            </w:r>
            <w:proofErr w:type="spellEnd"/>
            <w:r w:rsidRPr="00355AFD">
              <w:rPr>
                <w:rFonts w:ascii="Arial" w:hAnsi="Arial" w:cs="Arial"/>
              </w:rPr>
              <w:t xml:space="preserve">] </w:t>
            </w:r>
          </w:p>
          <w:p w14:paraId="3BE12366"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Golimumab [Simponi]</w:t>
            </w:r>
          </w:p>
          <w:p w14:paraId="212FCF2C"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Guselkumab</w:t>
            </w:r>
            <w:proofErr w:type="spellEnd"/>
            <w:r w:rsidRPr="00355AFD">
              <w:rPr>
                <w:rFonts w:ascii="Arial" w:hAnsi="Arial" w:cs="Arial"/>
              </w:rPr>
              <w:t xml:space="preserve"> [</w:t>
            </w:r>
            <w:proofErr w:type="spellStart"/>
            <w:r w:rsidRPr="00355AFD">
              <w:rPr>
                <w:rFonts w:ascii="Arial" w:hAnsi="Arial" w:cs="Arial"/>
              </w:rPr>
              <w:t>Tremfya</w:t>
            </w:r>
            <w:proofErr w:type="spellEnd"/>
            <w:r w:rsidRPr="00355AFD">
              <w:rPr>
                <w:rFonts w:ascii="Arial" w:hAnsi="Arial" w:cs="Arial"/>
              </w:rPr>
              <w:t>]</w:t>
            </w:r>
          </w:p>
          <w:p w14:paraId="67EC3A04"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Infliximab [Remicade]</w:t>
            </w:r>
          </w:p>
          <w:p w14:paraId="5B4DD26B"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Infliximab Biosimilars</w:t>
            </w:r>
          </w:p>
          <w:p w14:paraId="2B56657C"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Ixekizumab</w:t>
            </w:r>
            <w:proofErr w:type="spellEnd"/>
            <w:r w:rsidRPr="00355AFD">
              <w:rPr>
                <w:rFonts w:ascii="Arial" w:hAnsi="Arial" w:cs="Arial"/>
              </w:rPr>
              <w:t xml:space="preserve"> [</w:t>
            </w:r>
            <w:proofErr w:type="spellStart"/>
            <w:r w:rsidRPr="00355AFD">
              <w:rPr>
                <w:rFonts w:ascii="Arial" w:hAnsi="Arial" w:cs="Arial"/>
              </w:rPr>
              <w:t>Taltz</w:t>
            </w:r>
            <w:proofErr w:type="spellEnd"/>
            <w:r w:rsidRPr="00355AFD">
              <w:rPr>
                <w:rFonts w:ascii="Arial" w:hAnsi="Arial" w:cs="Arial"/>
              </w:rPr>
              <w:t>]</w:t>
            </w:r>
          </w:p>
          <w:p w14:paraId="440497BE"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Risankizumab</w:t>
            </w:r>
            <w:proofErr w:type="spellEnd"/>
            <w:r w:rsidRPr="00355AFD">
              <w:rPr>
                <w:rFonts w:ascii="Arial" w:hAnsi="Arial" w:cs="Arial"/>
              </w:rPr>
              <w:t xml:space="preserve"> [</w:t>
            </w:r>
            <w:proofErr w:type="spellStart"/>
            <w:r w:rsidRPr="00355AFD">
              <w:rPr>
                <w:rFonts w:ascii="Arial" w:hAnsi="Arial" w:cs="Arial"/>
              </w:rPr>
              <w:t>Skyrizi</w:t>
            </w:r>
            <w:proofErr w:type="spellEnd"/>
            <w:r w:rsidRPr="00355AFD">
              <w:rPr>
                <w:rFonts w:ascii="Arial" w:hAnsi="Arial" w:cs="Arial"/>
              </w:rPr>
              <w:t>]</w:t>
            </w:r>
          </w:p>
          <w:p w14:paraId="5E42A8C8"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Rituximab [</w:t>
            </w:r>
            <w:proofErr w:type="spellStart"/>
            <w:r w:rsidRPr="00355AFD">
              <w:rPr>
                <w:rFonts w:ascii="Arial" w:hAnsi="Arial" w:cs="Arial"/>
              </w:rPr>
              <w:t>MabThera</w:t>
            </w:r>
            <w:proofErr w:type="spellEnd"/>
            <w:r w:rsidRPr="00355AFD">
              <w:rPr>
                <w:rFonts w:ascii="Arial" w:hAnsi="Arial" w:cs="Arial"/>
              </w:rPr>
              <w:t>]</w:t>
            </w:r>
          </w:p>
          <w:p w14:paraId="4BA2A473"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Rituximab Biosimilars</w:t>
            </w:r>
          </w:p>
          <w:p w14:paraId="6D7ABEB9"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Sarilumab</w:t>
            </w:r>
            <w:proofErr w:type="spellEnd"/>
            <w:r w:rsidRPr="00355AFD">
              <w:rPr>
                <w:rFonts w:ascii="Arial" w:hAnsi="Arial" w:cs="Arial"/>
              </w:rPr>
              <w:t xml:space="preserve"> [</w:t>
            </w:r>
            <w:proofErr w:type="spellStart"/>
            <w:r w:rsidRPr="00355AFD">
              <w:rPr>
                <w:rFonts w:ascii="Arial" w:hAnsi="Arial" w:cs="Arial"/>
              </w:rPr>
              <w:t>Kevzara</w:t>
            </w:r>
            <w:proofErr w:type="spellEnd"/>
            <w:r w:rsidRPr="00355AFD">
              <w:rPr>
                <w:rFonts w:ascii="Arial" w:hAnsi="Arial" w:cs="Arial"/>
              </w:rPr>
              <w:t>]</w:t>
            </w:r>
          </w:p>
          <w:p w14:paraId="3E20345C"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Secukinumab</w:t>
            </w:r>
            <w:proofErr w:type="spellEnd"/>
            <w:r w:rsidRPr="00355AFD">
              <w:rPr>
                <w:rFonts w:ascii="Arial" w:hAnsi="Arial" w:cs="Arial"/>
              </w:rPr>
              <w:t xml:space="preserve"> [</w:t>
            </w:r>
            <w:proofErr w:type="spellStart"/>
            <w:r w:rsidRPr="00355AFD">
              <w:rPr>
                <w:rFonts w:ascii="Arial" w:hAnsi="Arial" w:cs="Arial"/>
              </w:rPr>
              <w:t>Cosentyx</w:t>
            </w:r>
            <w:proofErr w:type="spellEnd"/>
            <w:r w:rsidRPr="00355AFD">
              <w:rPr>
                <w:rFonts w:ascii="Arial" w:hAnsi="Arial" w:cs="Arial"/>
              </w:rPr>
              <w:t>]</w:t>
            </w:r>
          </w:p>
          <w:p w14:paraId="372AC20A"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 xml:space="preserve">Tocilizumab [Ro </w:t>
            </w:r>
            <w:proofErr w:type="spellStart"/>
            <w:r w:rsidRPr="00355AFD">
              <w:rPr>
                <w:rFonts w:ascii="Arial" w:hAnsi="Arial" w:cs="Arial"/>
              </w:rPr>
              <w:t>Actemra</w:t>
            </w:r>
            <w:proofErr w:type="spellEnd"/>
            <w:r w:rsidRPr="00355AFD">
              <w:rPr>
                <w:rFonts w:ascii="Arial" w:hAnsi="Arial" w:cs="Arial"/>
              </w:rPr>
              <w:t>]</w:t>
            </w:r>
          </w:p>
          <w:p w14:paraId="527E529D" w14:textId="77777777" w:rsidR="00355AFD" w:rsidRPr="00355AFD" w:rsidRDefault="00355AFD" w:rsidP="00355AFD">
            <w:pPr>
              <w:pStyle w:val="ListParagraph"/>
              <w:numPr>
                <w:ilvl w:val="0"/>
                <w:numId w:val="37"/>
              </w:numPr>
              <w:spacing w:line="254" w:lineRule="auto"/>
              <w:rPr>
                <w:rFonts w:ascii="Arial" w:hAnsi="Arial" w:cs="Arial"/>
                <w:lang w:val="en-US"/>
              </w:rPr>
            </w:pPr>
            <w:r w:rsidRPr="00355AFD">
              <w:rPr>
                <w:rFonts w:ascii="Arial" w:hAnsi="Arial" w:cs="Arial"/>
              </w:rPr>
              <w:t>Tofacitinib [</w:t>
            </w:r>
            <w:proofErr w:type="spellStart"/>
            <w:r w:rsidRPr="00355AFD">
              <w:rPr>
                <w:rFonts w:ascii="Arial" w:hAnsi="Arial" w:cs="Arial"/>
              </w:rPr>
              <w:t>Xeljanz</w:t>
            </w:r>
            <w:proofErr w:type="spellEnd"/>
            <w:r w:rsidRPr="00355AFD">
              <w:rPr>
                <w:rFonts w:ascii="Arial" w:hAnsi="Arial" w:cs="Arial"/>
              </w:rPr>
              <w:t>]</w:t>
            </w:r>
          </w:p>
          <w:p w14:paraId="2670D288"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Upadacitinib</w:t>
            </w:r>
            <w:proofErr w:type="spellEnd"/>
            <w:r w:rsidRPr="00355AFD">
              <w:rPr>
                <w:rFonts w:ascii="Arial" w:hAnsi="Arial" w:cs="Arial"/>
              </w:rPr>
              <w:t xml:space="preserve"> [</w:t>
            </w:r>
            <w:proofErr w:type="spellStart"/>
            <w:r w:rsidRPr="00355AFD">
              <w:rPr>
                <w:rFonts w:ascii="Arial" w:hAnsi="Arial" w:cs="Arial"/>
              </w:rPr>
              <w:t>Rinvoq</w:t>
            </w:r>
            <w:proofErr w:type="spellEnd"/>
            <w:r w:rsidRPr="00355AFD">
              <w:rPr>
                <w:rFonts w:ascii="Arial" w:hAnsi="Arial" w:cs="Arial"/>
              </w:rPr>
              <w:t>]</w:t>
            </w:r>
          </w:p>
          <w:p w14:paraId="39655AE9" w14:textId="77777777" w:rsidR="00355AFD" w:rsidRPr="00355AFD" w:rsidRDefault="00355AFD" w:rsidP="00355AFD">
            <w:pPr>
              <w:pStyle w:val="ListParagraph"/>
              <w:numPr>
                <w:ilvl w:val="0"/>
                <w:numId w:val="37"/>
              </w:numPr>
              <w:spacing w:line="254" w:lineRule="auto"/>
              <w:rPr>
                <w:rFonts w:ascii="Arial" w:hAnsi="Arial" w:cs="Arial"/>
                <w:lang w:val="en-US"/>
              </w:rPr>
            </w:pPr>
            <w:proofErr w:type="spellStart"/>
            <w:r w:rsidRPr="00355AFD">
              <w:rPr>
                <w:rFonts w:ascii="Arial" w:hAnsi="Arial" w:cs="Arial"/>
              </w:rPr>
              <w:t>Ustekinumab</w:t>
            </w:r>
            <w:proofErr w:type="spellEnd"/>
            <w:r w:rsidRPr="00355AFD">
              <w:rPr>
                <w:rFonts w:ascii="Arial" w:hAnsi="Arial" w:cs="Arial"/>
              </w:rPr>
              <w:t xml:space="preserve"> [</w:t>
            </w:r>
            <w:proofErr w:type="spellStart"/>
            <w:r w:rsidRPr="00355AFD">
              <w:rPr>
                <w:rFonts w:ascii="Arial" w:hAnsi="Arial" w:cs="Arial"/>
              </w:rPr>
              <w:t>Stelara</w:t>
            </w:r>
            <w:proofErr w:type="spellEnd"/>
            <w:r w:rsidRPr="00355AFD">
              <w:rPr>
                <w:rFonts w:ascii="Arial" w:hAnsi="Arial" w:cs="Arial"/>
              </w:rPr>
              <w:t>]</w:t>
            </w:r>
          </w:p>
          <w:p w14:paraId="6E7BEAA2" w14:textId="77777777" w:rsidR="005545DA" w:rsidRPr="00355AFD" w:rsidRDefault="00355AFD" w:rsidP="00355AFD">
            <w:pPr>
              <w:rPr>
                <w:rFonts w:ascii="Arial" w:hAnsi="Arial" w:cs="Arial"/>
                <w:lang w:val="en-US"/>
              </w:rPr>
            </w:pPr>
            <w:r w:rsidRPr="00355AFD">
              <w:rPr>
                <w:rFonts w:ascii="Arial" w:hAnsi="Arial" w:cs="Arial"/>
              </w:rPr>
              <w:t> </w:t>
            </w:r>
          </w:p>
        </w:tc>
        <w:tc>
          <w:tcPr>
            <w:tcW w:w="5219" w:type="dxa"/>
            <w:tcBorders>
              <w:top w:val="single" w:sz="4" w:space="0" w:color="auto"/>
              <w:left w:val="single" w:sz="4" w:space="0" w:color="auto"/>
              <w:right w:val="single" w:sz="4" w:space="0" w:color="auto"/>
            </w:tcBorders>
          </w:tcPr>
          <w:p w14:paraId="0BCF0490" w14:textId="1B9F637C" w:rsidR="005545DA" w:rsidRDefault="005545DA" w:rsidP="3D105F69">
            <w:pPr>
              <w:spacing w:line="252" w:lineRule="auto"/>
              <w:rPr>
                <w:rFonts w:ascii="Arial" w:eastAsia="Calibri" w:hAnsi="Arial" w:cs="Arial"/>
                <w:color w:val="0070C0"/>
                <w:sz w:val="24"/>
                <w:szCs w:val="24"/>
                <w:lang w:val="en-US" w:eastAsia="en-GB"/>
              </w:rPr>
            </w:pPr>
          </w:p>
          <w:p w14:paraId="4CB84AFC" w14:textId="77777777" w:rsidR="004254D1" w:rsidRPr="00B55F70" w:rsidRDefault="004254D1" w:rsidP="3D105F69">
            <w:pPr>
              <w:spacing w:line="252" w:lineRule="auto"/>
              <w:rPr>
                <w:rFonts w:ascii="Arial" w:eastAsia="Calibri" w:hAnsi="Arial" w:cs="Arial"/>
                <w:color w:val="0070C0"/>
                <w:sz w:val="24"/>
                <w:szCs w:val="24"/>
                <w:lang w:val="en-US" w:eastAsia="en-GB"/>
              </w:rPr>
            </w:pPr>
          </w:p>
          <w:p w14:paraId="162C10AD" w14:textId="6C9756AD" w:rsidR="005545DA" w:rsidRPr="00B55F70" w:rsidRDefault="005545DA" w:rsidP="3D105F69">
            <w:pPr>
              <w:spacing w:line="252" w:lineRule="auto"/>
              <w:rPr>
                <w:rFonts w:ascii="Arial" w:eastAsia="Calibri" w:hAnsi="Arial" w:cs="Arial"/>
                <w:color w:val="0070C0"/>
                <w:sz w:val="24"/>
                <w:szCs w:val="24"/>
                <w:lang w:val="en-US" w:eastAsia="en-GB"/>
              </w:rPr>
            </w:pPr>
          </w:p>
          <w:p w14:paraId="6CEAF1EA" w14:textId="1314CF3C" w:rsidR="005545DA" w:rsidRPr="004254D1" w:rsidRDefault="3251A4B5" w:rsidP="004254D1">
            <w:pPr>
              <w:pStyle w:val="ListParagraph"/>
              <w:numPr>
                <w:ilvl w:val="0"/>
                <w:numId w:val="40"/>
              </w:numPr>
              <w:spacing w:line="254" w:lineRule="auto"/>
              <w:rPr>
                <w:rFonts w:ascii="Arial" w:hAnsi="Arial" w:cs="Arial"/>
                <w:lang w:val="en-US"/>
              </w:rPr>
            </w:pPr>
            <w:r w:rsidRPr="004254D1">
              <w:rPr>
                <w:rFonts w:ascii="Arial" w:hAnsi="Arial" w:cs="Arial"/>
              </w:rPr>
              <w:t>Abatacept [</w:t>
            </w:r>
            <w:proofErr w:type="spellStart"/>
            <w:r w:rsidR="004254D1" w:rsidRPr="004254D1">
              <w:rPr>
                <w:rFonts w:ascii="Arial" w:hAnsi="Arial" w:cs="Arial"/>
              </w:rPr>
              <w:t>Orencia</w:t>
            </w:r>
            <w:proofErr w:type="spellEnd"/>
            <w:r w:rsidR="004254D1" w:rsidRPr="004254D1">
              <w:rPr>
                <w:rFonts w:ascii="Arial" w:hAnsi="Arial" w:cs="Arial"/>
              </w:rPr>
              <w:t>]</w:t>
            </w:r>
            <w:r w:rsidR="006B27C1">
              <w:rPr>
                <w:rFonts w:ascii="Arial" w:hAnsi="Arial" w:cs="Arial"/>
              </w:rPr>
              <w:t xml:space="preserve"> – </w:t>
            </w:r>
            <w:r w:rsidR="006B27C1" w:rsidRPr="006B27C1">
              <w:rPr>
                <w:rFonts w:ascii="Arial" w:hAnsi="Arial" w:cs="Arial"/>
                <w:color w:val="0070C0"/>
              </w:rPr>
              <w:t>1</w:t>
            </w:r>
            <w:r w:rsidRPr="004254D1">
              <w:rPr>
                <w:rFonts w:ascii="Arial" w:hAnsi="Arial" w:cs="Arial"/>
                <w:color w:val="0070C0"/>
              </w:rPr>
              <w:t>2</w:t>
            </w:r>
          </w:p>
          <w:p w14:paraId="68A799B5" w14:textId="01A852D6" w:rsidR="005545DA" w:rsidRPr="004254D1" w:rsidRDefault="3251A4B5" w:rsidP="004254D1">
            <w:pPr>
              <w:pStyle w:val="ListParagraph"/>
              <w:numPr>
                <w:ilvl w:val="0"/>
                <w:numId w:val="40"/>
              </w:numPr>
              <w:spacing w:line="254" w:lineRule="auto"/>
              <w:rPr>
                <w:rFonts w:ascii="Arial" w:hAnsi="Arial" w:cs="Arial"/>
              </w:rPr>
            </w:pPr>
            <w:r w:rsidRPr="004254D1">
              <w:rPr>
                <w:rFonts w:ascii="Arial" w:hAnsi="Arial" w:cs="Arial"/>
              </w:rPr>
              <w:t>Adalimumab [</w:t>
            </w:r>
            <w:r w:rsidR="004254D1" w:rsidRPr="004254D1">
              <w:rPr>
                <w:rFonts w:ascii="Arial" w:hAnsi="Arial" w:cs="Arial"/>
              </w:rPr>
              <w:t>Humira]</w:t>
            </w:r>
            <w:r w:rsidR="006B27C1">
              <w:rPr>
                <w:rFonts w:ascii="Arial" w:hAnsi="Arial" w:cs="Arial"/>
              </w:rPr>
              <w:t xml:space="preserve"> – </w:t>
            </w:r>
            <w:r w:rsidR="006B27C1" w:rsidRPr="006B27C1">
              <w:rPr>
                <w:rFonts w:ascii="Arial" w:hAnsi="Arial" w:cs="Arial"/>
                <w:color w:val="0070C0"/>
              </w:rPr>
              <w:t>0</w:t>
            </w:r>
            <w:r w:rsidR="006B27C1">
              <w:rPr>
                <w:rFonts w:ascii="Arial" w:hAnsi="Arial" w:cs="Arial"/>
              </w:rPr>
              <w:t xml:space="preserve"> </w:t>
            </w:r>
            <w:r w:rsidR="006B27C1">
              <w:rPr>
                <w:rFonts w:ascii="Arial" w:hAnsi="Arial" w:cs="Arial"/>
                <w:color w:val="0070C0"/>
              </w:rPr>
              <w:t xml:space="preserve"> </w:t>
            </w:r>
          </w:p>
          <w:p w14:paraId="51CE494B" w14:textId="0B2C9259" w:rsidR="005545DA" w:rsidRPr="004254D1" w:rsidRDefault="3251A4B5" w:rsidP="004254D1">
            <w:pPr>
              <w:pStyle w:val="ListParagraph"/>
              <w:numPr>
                <w:ilvl w:val="0"/>
                <w:numId w:val="40"/>
              </w:numPr>
              <w:spacing w:line="254" w:lineRule="auto"/>
              <w:rPr>
                <w:rFonts w:ascii="Arial" w:hAnsi="Arial" w:cs="Arial"/>
              </w:rPr>
            </w:pPr>
            <w:r w:rsidRPr="004254D1">
              <w:rPr>
                <w:rFonts w:ascii="Arial" w:hAnsi="Arial" w:cs="Arial"/>
              </w:rPr>
              <w:t>Adalimumab Biosimilars</w:t>
            </w:r>
            <w:r w:rsidR="006B27C1">
              <w:rPr>
                <w:rFonts w:ascii="Arial" w:hAnsi="Arial" w:cs="Arial"/>
              </w:rPr>
              <w:t xml:space="preserve"> – </w:t>
            </w:r>
            <w:r w:rsidR="4F613428" w:rsidRPr="004254D1">
              <w:rPr>
                <w:rFonts w:ascii="Arial" w:hAnsi="Arial" w:cs="Arial"/>
                <w:color w:val="0070C0"/>
              </w:rPr>
              <w:t>65</w:t>
            </w:r>
          </w:p>
          <w:p w14:paraId="2F7BE2F9" w14:textId="143FE52D" w:rsidR="005545DA" w:rsidRPr="004254D1" w:rsidRDefault="3251A4B5" w:rsidP="004254D1">
            <w:pPr>
              <w:pStyle w:val="ListParagraph"/>
              <w:numPr>
                <w:ilvl w:val="0"/>
                <w:numId w:val="40"/>
              </w:numPr>
              <w:spacing w:line="254" w:lineRule="auto"/>
              <w:rPr>
                <w:rFonts w:ascii="Arial" w:hAnsi="Arial" w:cs="Arial"/>
              </w:rPr>
            </w:pPr>
            <w:proofErr w:type="spellStart"/>
            <w:r w:rsidRPr="004254D1">
              <w:rPr>
                <w:rFonts w:ascii="Arial" w:hAnsi="Arial" w:cs="Arial"/>
              </w:rPr>
              <w:t>Apremilast</w:t>
            </w:r>
            <w:proofErr w:type="spellEnd"/>
            <w:r w:rsidRPr="004254D1">
              <w:rPr>
                <w:rFonts w:ascii="Arial" w:hAnsi="Arial" w:cs="Arial"/>
              </w:rPr>
              <w:t xml:space="preserve"> [</w:t>
            </w:r>
            <w:proofErr w:type="spellStart"/>
            <w:r w:rsidRPr="004254D1">
              <w:rPr>
                <w:rFonts w:ascii="Arial" w:hAnsi="Arial" w:cs="Arial"/>
              </w:rPr>
              <w:t>Otezla</w:t>
            </w:r>
            <w:proofErr w:type="spellEnd"/>
            <w:r w:rsidRPr="004254D1">
              <w:rPr>
                <w:rFonts w:ascii="Arial" w:hAnsi="Arial" w:cs="Arial"/>
              </w:rPr>
              <w:t>]</w:t>
            </w:r>
            <w:r w:rsidR="006B27C1">
              <w:rPr>
                <w:rFonts w:ascii="Arial" w:hAnsi="Arial" w:cs="Arial"/>
              </w:rPr>
              <w:t xml:space="preserve"> – </w:t>
            </w:r>
            <w:r w:rsidR="0FADB4B6" w:rsidRPr="004254D1">
              <w:rPr>
                <w:rFonts w:ascii="Arial" w:hAnsi="Arial" w:cs="Arial"/>
                <w:color w:val="0070C0"/>
              </w:rPr>
              <w:t>0</w:t>
            </w:r>
          </w:p>
          <w:p w14:paraId="024B2462" w14:textId="4EAE9DF1" w:rsidR="005545DA" w:rsidRPr="004254D1" w:rsidRDefault="3251A4B5" w:rsidP="004254D1">
            <w:pPr>
              <w:pStyle w:val="ListParagraph"/>
              <w:numPr>
                <w:ilvl w:val="0"/>
                <w:numId w:val="40"/>
              </w:numPr>
              <w:spacing w:line="254" w:lineRule="auto"/>
              <w:rPr>
                <w:rFonts w:ascii="Arial" w:hAnsi="Arial" w:cs="Arial"/>
              </w:rPr>
            </w:pPr>
            <w:proofErr w:type="spellStart"/>
            <w:r w:rsidRPr="004254D1">
              <w:rPr>
                <w:rFonts w:ascii="Arial" w:hAnsi="Arial" w:cs="Arial"/>
              </w:rPr>
              <w:t>Baricitinib</w:t>
            </w:r>
            <w:proofErr w:type="spellEnd"/>
            <w:r w:rsidRPr="004254D1">
              <w:rPr>
                <w:rFonts w:ascii="Arial" w:hAnsi="Arial" w:cs="Arial"/>
              </w:rPr>
              <w:t xml:space="preserve"> [</w:t>
            </w:r>
            <w:proofErr w:type="spellStart"/>
            <w:r w:rsidRPr="004254D1">
              <w:rPr>
                <w:rFonts w:ascii="Arial" w:hAnsi="Arial" w:cs="Arial"/>
              </w:rPr>
              <w:t>Olumiant</w:t>
            </w:r>
            <w:proofErr w:type="spellEnd"/>
            <w:r w:rsidRPr="004254D1">
              <w:rPr>
                <w:rFonts w:ascii="Arial" w:hAnsi="Arial" w:cs="Arial"/>
              </w:rPr>
              <w:t>]</w:t>
            </w:r>
            <w:r w:rsidR="000161C4">
              <w:rPr>
                <w:rFonts w:ascii="Arial" w:hAnsi="Arial" w:cs="Arial"/>
              </w:rPr>
              <w:t xml:space="preserve"> - </w:t>
            </w:r>
            <w:r w:rsidR="000161C4" w:rsidRPr="000161C4">
              <w:rPr>
                <w:rFonts w:ascii="Arial" w:hAnsi="Arial" w:cs="Arial"/>
                <w:color w:val="0070C0"/>
              </w:rPr>
              <w:t>38</w:t>
            </w:r>
            <w:r w:rsidR="3AA991AC" w:rsidRPr="000161C4">
              <w:rPr>
                <w:rFonts w:ascii="Arial" w:hAnsi="Arial" w:cs="Arial"/>
                <w:color w:val="0070C0"/>
              </w:rPr>
              <w:t xml:space="preserve">    </w:t>
            </w:r>
            <w:r w:rsidR="3AA991AC" w:rsidRPr="004254D1">
              <w:rPr>
                <w:rFonts w:ascii="Arial" w:hAnsi="Arial" w:cs="Arial"/>
              </w:rPr>
              <w:t xml:space="preserve">  </w:t>
            </w:r>
            <w:r w:rsidR="074B85FA" w:rsidRPr="004254D1">
              <w:rPr>
                <w:rFonts w:ascii="Arial" w:hAnsi="Arial" w:cs="Arial"/>
              </w:rPr>
              <w:t xml:space="preserve"> </w:t>
            </w:r>
            <w:r w:rsidR="3AA991AC" w:rsidRPr="004254D1">
              <w:rPr>
                <w:rFonts w:ascii="Arial" w:hAnsi="Arial" w:cs="Arial"/>
              </w:rPr>
              <w:t xml:space="preserve">  </w:t>
            </w:r>
          </w:p>
          <w:p w14:paraId="582B4555" w14:textId="6F63147D" w:rsidR="005545DA" w:rsidRPr="004254D1" w:rsidRDefault="3251A4B5" w:rsidP="004254D1">
            <w:pPr>
              <w:pStyle w:val="ListParagraph"/>
              <w:numPr>
                <w:ilvl w:val="0"/>
                <w:numId w:val="40"/>
              </w:numPr>
              <w:spacing w:line="254" w:lineRule="auto"/>
              <w:rPr>
                <w:rFonts w:ascii="Arial" w:hAnsi="Arial" w:cs="Arial"/>
              </w:rPr>
            </w:pPr>
            <w:r w:rsidRPr="004254D1">
              <w:rPr>
                <w:rFonts w:ascii="Arial" w:hAnsi="Arial" w:cs="Arial"/>
              </w:rPr>
              <w:t>Certolizumab [</w:t>
            </w:r>
            <w:proofErr w:type="spellStart"/>
            <w:r w:rsidRPr="004254D1">
              <w:rPr>
                <w:rFonts w:ascii="Arial" w:hAnsi="Arial" w:cs="Arial"/>
              </w:rPr>
              <w:t>Cimzia</w:t>
            </w:r>
            <w:proofErr w:type="spellEnd"/>
            <w:r w:rsidRPr="004254D1">
              <w:rPr>
                <w:rFonts w:ascii="Arial" w:hAnsi="Arial" w:cs="Arial"/>
              </w:rPr>
              <w:t>]</w:t>
            </w:r>
            <w:r w:rsidR="006B27C1">
              <w:rPr>
                <w:rFonts w:ascii="Arial" w:hAnsi="Arial" w:cs="Arial"/>
              </w:rPr>
              <w:t xml:space="preserve"> – </w:t>
            </w:r>
            <w:r w:rsidR="7A6EFB95" w:rsidRPr="004254D1">
              <w:rPr>
                <w:rFonts w:ascii="Arial" w:hAnsi="Arial" w:cs="Arial"/>
                <w:color w:val="0070C0"/>
              </w:rPr>
              <w:t>4</w:t>
            </w:r>
            <w:r w:rsidR="006B27C1">
              <w:rPr>
                <w:rFonts w:ascii="Arial" w:hAnsi="Arial" w:cs="Arial"/>
                <w:color w:val="0070C0"/>
              </w:rPr>
              <w:t xml:space="preserve"> </w:t>
            </w:r>
          </w:p>
          <w:p w14:paraId="76EED1BF" w14:textId="34608150" w:rsidR="005545DA" w:rsidRPr="004254D1" w:rsidRDefault="3251A4B5" w:rsidP="004254D1">
            <w:pPr>
              <w:pStyle w:val="ListParagraph"/>
              <w:numPr>
                <w:ilvl w:val="0"/>
                <w:numId w:val="40"/>
              </w:numPr>
              <w:spacing w:line="254" w:lineRule="auto"/>
              <w:rPr>
                <w:rFonts w:ascii="Arial" w:hAnsi="Arial" w:cs="Arial"/>
                <w:lang w:val="en-US"/>
              </w:rPr>
            </w:pPr>
            <w:r w:rsidRPr="004254D1">
              <w:rPr>
                <w:rFonts w:ascii="Arial" w:hAnsi="Arial" w:cs="Arial"/>
              </w:rPr>
              <w:t>Etanercept [Enbrel]</w:t>
            </w:r>
            <w:r w:rsidR="006B27C1">
              <w:rPr>
                <w:rFonts w:ascii="Arial" w:hAnsi="Arial" w:cs="Arial"/>
              </w:rPr>
              <w:t xml:space="preserve"> – </w:t>
            </w:r>
            <w:r w:rsidR="37BA5D1C" w:rsidRPr="004254D1">
              <w:rPr>
                <w:rFonts w:ascii="Arial" w:hAnsi="Arial" w:cs="Arial"/>
                <w:color w:val="0070C0"/>
              </w:rPr>
              <w:t>1</w:t>
            </w:r>
          </w:p>
          <w:p w14:paraId="1A2DCF7D" w14:textId="1A585B90" w:rsidR="005545DA" w:rsidRPr="004254D1" w:rsidRDefault="3251A4B5" w:rsidP="004254D1">
            <w:pPr>
              <w:pStyle w:val="ListParagraph"/>
              <w:numPr>
                <w:ilvl w:val="0"/>
                <w:numId w:val="40"/>
              </w:numPr>
              <w:spacing w:line="254" w:lineRule="auto"/>
              <w:rPr>
                <w:rFonts w:ascii="Arial" w:hAnsi="Arial" w:cs="Arial"/>
              </w:rPr>
            </w:pPr>
            <w:r w:rsidRPr="004254D1">
              <w:rPr>
                <w:rFonts w:ascii="Arial" w:hAnsi="Arial" w:cs="Arial"/>
              </w:rPr>
              <w:t>Etanercept Biosimilars</w:t>
            </w:r>
            <w:r w:rsidR="006B27C1">
              <w:rPr>
                <w:rFonts w:ascii="Arial" w:hAnsi="Arial" w:cs="Arial"/>
              </w:rPr>
              <w:t xml:space="preserve"> – </w:t>
            </w:r>
            <w:r w:rsidR="56A12B54" w:rsidRPr="004254D1">
              <w:rPr>
                <w:rFonts w:ascii="Arial" w:hAnsi="Arial" w:cs="Arial"/>
                <w:color w:val="0070C0"/>
              </w:rPr>
              <w:t>101</w:t>
            </w:r>
          </w:p>
          <w:p w14:paraId="3DE75010" w14:textId="20002399" w:rsidR="005545DA" w:rsidRPr="004254D1" w:rsidRDefault="3251A4B5" w:rsidP="004254D1">
            <w:pPr>
              <w:pStyle w:val="ListParagraph"/>
              <w:numPr>
                <w:ilvl w:val="0"/>
                <w:numId w:val="40"/>
              </w:numPr>
              <w:spacing w:line="254" w:lineRule="auto"/>
              <w:rPr>
                <w:rFonts w:ascii="Arial" w:hAnsi="Arial" w:cs="Arial"/>
                <w:lang w:val="en-US"/>
              </w:rPr>
            </w:pPr>
            <w:proofErr w:type="spellStart"/>
            <w:r w:rsidRPr="004254D1">
              <w:rPr>
                <w:rFonts w:ascii="Arial" w:hAnsi="Arial" w:cs="Arial"/>
              </w:rPr>
              <w:t>Filgotinib</w:t>
            </w:r>
            <w:proofErr w:type="spellEnd"/>
            <w:r w:rsidRPr="004254D1">
              <w:rPr>
                <w:rFonts w:ascii="Arial" w:hAnsi="Arial" w:cs="Arial"/>
              </w:rPr>
              <w:t xml:space="preserve"> [</w:t>
            </w:r>
            <w:proofErr w:type="spellStart"/>
            <w:r w:rsidRPr="004254D1">
              <w:rPr>
                <w:rFonts w:ascii="Arial" w:hAnsi="Arial" w:cs="Arial"/>
              </w:rPr>
              <w:t>Jyseleca</w:t>
            </w:r>
            <w:proofErr w:type="spellEnd"/>
            <w:r w:rsidRPr="004254D1">
              <w:rPr>
                <w:rFonts w:ascii="Arial" w:hAnsi="Arial" w:cs="Arial"/>
              </w:rPr>
              <w:t xml:space="preserve">] </w:t>
            </w:r>
            <w:r w:rsidR="000161C4">
              <w:rPr>
                <w:rFonts w:ascii="Arial" w:hAnsi="Arial" w:cs="Arial"/>
              </w:rPr>
              <w:t xml:space="preserve">– </w:t>
            </w:r>
            <w:r w:rsidR="000161C4" w:rsidRPr="000161C4">
              <w:rPr>
                <w:rFonts w:ascii="Arial" w:hAnsi="Arial" w:cs="Arial"/>
                <w:color w:val="0070C0"/>
              </w:rPr>
              <w:t xml:space="preserve">0 </w:t>
            </w:r>
          </w:p>
          <w:p w14:paraId="0323744B" w14:textId="3CAF691C" w:rsidR="005545DA" w:rsidRPr="004254D1" w:rsidRDefault="3251A4B5" w:rsidP="004254D1">
            <w:pPr>
              <w:pStyle w:val="ListParagraph"/>
              <w:numPr>
                <w:ilvl w:val="0"/>
                <w:numId w:val="40"/>
              </w:numPr>
              <w:spacing w:line="254" w:lineRule="auto"/>
              <w:rPr>
                <w:rFonts w:ascii="Arial" w:hAnsi="Arial" w:cs="Arial"/>
              </w:rPr>
            </w:pPr>
            <w:r w:rsidRPr="004254D1">
              <w:rPr>
                <w:rFonts w:ascii="Arial" w:hAnsi="Arial" w:cs="Arial"/>
              </w:rPr>
              <w:t>Golimumab [Simponi]</w:t>
            </w:r>
            <w:r w:rsidR="006B27C1">
              <w:rPr>
                <w:rFonts w:ascii="Arial" w:hAnsi="Arial" w:cs="Arial"/>
              </w:rPr>
              <w:t xml:space="preserve"> – </w:t>
            </w:r>
            <w:r w:rsidR="3646F315" w:rsidRPr="004254D1">
              <w:rPr>
                <w:rFonts w:ascii="Arial" w:hAnsi="Arial" w:cs="Arial"/>
                <w:color w:val="0070C0"/>
              </w:rPr>
              <w:t>4</w:t>
            </w:r>
            <w:r w:rsidR="006B27C1">
              <w:rPr>
                <w:rFonts w:ascii="Arial" w:hAnsi="Arial" w:cs="Arial"/>
                <w:color w:val="0070C0"/>
              </w:rPr>
              <w:t xml:space="preserve"> </w:t>
            </w:r>
          </w:p>
          <w:p w14:paraId="795645FE" w14:textId="6ACA0DB9" w:rsidR="005545DA" w:rsidRPr="004254D1" w:rsidRDefault="3251A4B5" w:rsidP="004254D1">
            <w:pPr>
              <w:pStyle w:val="ListParagraph"/>
              <w:numPr>
                <w:ilvl w:val="0"/>
                <w:numId w:val="40"/>
              </w:numPr>
              <w:spacing w:line="254" w:lineRule="auto"/>
              <w:rPr>
                <w:rFonts w:ascii="Arial" w:hAnsi="Arial" w:cs="Arial"/>
                <w:color w:val="0070C0"/>
                <w:lang w:val="en-US"/>
              </w:rPr>
            </w:pPr>
            <w:proofErr w:type="spellStart"/>
            <w:r w:rsidRPr="004254D1">
              <w:rPr>
                <w:rFonts w:ascii="Arial" w:hAnsi="Arial" w:cs="Arial"/>
              </w:rPr>
              <w:t>Guselkumab</w:t>
            </w:r>
            <w:proofErr w:type="spellEnd"/>
            <w:r w:rsidRPr="004254D1">
              <w:rPr>
                <w:rFonts w:ascii="Arial" w:hAnsi="Arial" w:cs="Arial"/>
              </w:rPr>
              <w:t xml:space="preserve"> [</w:t>
            </w:r>
            <w:proofErr w:type="spellStart"/>
            <w:r w:rsidRPr="004254D1">
              <w:rPr>
                <w:rFonts w:ascii="Arial" w:hAnsi="Arial" w:cs="Arial"/>
              </w:rPr>
              <w:t>Tremfya</w:t>
            </w:r>
            <w:proofErr w:type="spellEnd"/>
            <w:r w:rsidRPr="004254D1">
              <w:rPr>
                <w:rFonts w:ascii="Arial" w:hAnsi="Arial" w:cs="Arial"/>
              </w:rPr>
              <w:t>]</w:t>
            </w:r>
            <w:r w:rsidR="006B27C1">
              <w:rPr>
                <w:rFonts w:ascii="Arial" w:hAnsi="Arial" w:cs="Arial"/>
              </w:rPr>
              <w:t xml:space="preserve"> – </w:t>
            </w:r>
            <w:r w:rsidR="4E835825" w:rsidRPr="004254D1">
              <w:rPr>
                <w:rFonts w:ascii="Arial" w:hAnsi="Arial" w:cs="Arial"/>
                <w:color w:val="0070C0"/>
              </w:rPr>
              <w:t>0</w:t>
            </w:r>
            <w:r w:rsidR="006B27C1">
              <w:rPr>
                <w:rFonts w:ascii="Arial" w:hAnsi="Arial" w:cs="Arial"/>
                <w:color w:val="0070C0"/>
              </w:rPr>
              <w:t xml:space="preserve"> </w:t>
            </w:r>
          </w:p>
          <w:p w14:paraId="0BDE18DB" w14:textId="577058EE" w:rsidR="005545DA" w:rsidRPr="004254D1" w:rsidRDefault="3251A4B5" w:rsidP="004254D1">
            <w:pPr>
              <w:pStyle w:val="ListParagraph"/>
              <w:numPr>
                <w:ilvl w:val="0"/>
                <w:numId w:val="40"/>
              </w:numPr>
              <w:spacing w:line="254" w:lineRule="auto"/>
              <w:rPr>
                <w:rFonts w:ascii="Arial" w:hAnsi="Arial" w:cs="Arial"/>
                <w:lang w:val="en-US"/>
              </w:rPr>
            </w:pPr>
            <w:r w:rsidRPr="004254D1">
              <w:rPr>
                <w:rFonts w:ascii="Arial" w:hAnsi="Arial" w:cs="Arial"/>
              </w:rPr>
              <w:t>Infliximab [Remicade]</w:t>
            </w:r>
            <w:r w:rsidR="02967F7C" w:rsidRPr="004254D1">
              <w:rPr>
                <w:rFonts w:ascii="Arial" w:hAnsi="Arial" w:cs="Arial"/>
              </w:rPr>
              <w:t xml:space="preserve"> </w:t>
            </w:r>
            <w:r w:rsidR="000161C4">
              <w:rPr>
                <w:rFonts w:ascii="Arial" w:hAnsi="Arial" w:cs="Arial"/>
              </w:rPr>
              <w:t xml:space="preserve">– </w:t>
            </w:r>
            <w:r w:rsidR="000161C4" w:rsidRPr="000161C4">
              <w:rPr>
                <w:rFonts w:ascii="Arial" w:hAnsi="Arial" w:cs="Arial"/>
                <w:color w:val="0070C0"/>
              </w:rPr>
              <w:t xml:space="preserve">0 </w:t>
            </w:r>
          </w:p>
          <w:p w14:paraId="6533D841" w14:textId="177338C7" w:rsidR="005545DA" w:rsidRPr="004254D1" w:rsidRDefault="3251A4B5" w:rsidP="004254D1">
            <w:pPr>
              <w:pStyle w:val="ListParagraph"/>
              <w:numPr>
                <w:ilvl w:val="0"/>
                <w:numId w:val="40"/>
              </w:numPr>
              <w:spacing w:line="254" w:lineRule="auto"/>
              <w:rPr>
                <w:rFonts w:ascii="Arial" w:hAnsi="Arial" w:cs="Arial"/>
                <w:lang w:val="en-US"/>
              </w:rPr>
            </w:pPr>
            <w:r w:rsidRPr="004254D1">
              <w:rPr>
                <w:rFonts w:ascii="Arial" w:hAnsi="Arial" w:cs="Arial"/>
              </w:rPr>
              <w:t>Infliximab Biosimilars</w:t>
            </w:r>
            <w:r w:rsidR="000161C4">
              <w:rPr>
                <w:rFonts w:ascii="Arial" w:hAnsi="Arial" w:cs="Arial"/>
              </w:rPr>
              <w:t xml:space="preserve"> – </w:t>
            </w:r>
            <w:r w:rsidR="000161C4" w:rsidRPr="000161C4">
              <w:rPr>
                <w:rFonts w:ascii="Arial" w:hAnsi="Arial" w:cs="Arial"/>
                <w:color w:val="0070C0"/>
              </w:rPr>
              <w:t>0</w:t>
            </w:r>
            <w:r w:rsidR="000161C4">
              <w:rPr>
                <w:rFonts w:ascii="Arial" w:hAnsi="Arial" w:cs="Arial"/>
              </w:rPr>
              <w:t xml:space="preserve"> </w:t>
            </w:r>
          </w:p>
          <w:p w14:paraId="5214AD1A" w14:textId="39A9AFEE" w:rsidR="005545DA" w:rsidRPr="004254D1" w:rsidRDefault="3251A4B5" w:rsidP="004254D1">
            <w:pPr>
              <w:pStyle w:val="ListParagraph"/>
              <w:numPr>
                <w:ilvl w:val="0"/>
                <w:numId w:val="40"/>
              </w:numPr>
              <w:spacing w:line="254" w:lineRule="auto"/>
              <w:rPr>
                <w:rFonts w:ascii="Arial" w:hAnsi="Arial" w:cs="Arial"/>
                <w:lang w:val="en-US"/>
              </w:rPr>
            </w:pPr>
            <w:proofErr w:type="spellStart"/>
            <w:r w:rsidRPr="004254D1">
              <w:rPr>
                <w:rFonts w:ascii="Arial" w:hAnsi="Arial" w:cs="Arial"/>
              </w:rPr>
              <w:t>Ixekizumab</w:t>
            </w:r>
            <w:proofErr w:type="spellEnd"/>
            <w:r w:rsidRPr="004254D1">
              <w:rPr>
                <w:rFonts w:ascii="Arial" w:hAnsi="Arial" w:cs="Arial"/>
              </w:rPr>
              <w:t xml:space="preserve"> [</w:t>
            </w:r>
            <w:proofErr w:type="spellStart"/>
            <w:r w:rsidRPr="004254D1">
              <w:rPr>
                <w:rFonts w:ascii="Arial" w:hAnsi="Arial" w:cs="Arial"/>
              </w:rPr>
              <w:t>Taltz</w:t>
            </w:r>
            <w:proofErr w:type="spellEnd"/>
            <w:r w:rsidRPr="004254D1">
              <w:rPr>
                <w:rFonts w:ascii="Arial" w:hAnsi="Arial" w:cs="Arial"/>
              </w:rPr>
              <w:t>]</w:t>
            </w:r>
            <w:r w:rsidR="006B27C1">
              <w:rPr>
                <w:rFonts w:ascii="Arial" w:hAnsi="Arial" w:cs="Arial"/>
              </w:rPr>
              <w:t xml:space="preserve"> – </w:t>
            </w:r>
            <w:r w:rsidR="4CC44561" w:rsidRPr="004254D1">
              <w:rPr>
                <w:rFonts w:ascii="Arial" w:hAnsi="Arial" w:cs="Arial"/>
                <w:color w:val="0070C0"/>
              </w:rPr>
              <w:t>2</w:t>
            </w:r>
            <w:r w:rsidR="006B27C1">
              <w:rPr>
                <w:rFonts w:ascii="Arial" w:hAnsi="Arial" w:cs="Arial"/>
                <w:color w:val="0070C0"/>
              </w:rPr>
              <w:t xml:space="preserve"> </w:t>
            </w:r>
          </w:p>
          <w:p w14:paraId="00D2E6A2" w14:textId="21A83571" w:rsidR="005545DA" w:rsidRPr="004254D1" w:rsidRDefault="3251A4B5" w:rsidP="004254D1">
            <w:pPr>
              <w:pStyle w:val="ListParagraph"/>
              <w:numPr>
                <w:ilvl w:val="0"/>
                <w:numId w:val="40"/>
              </w:numPr>
              <w:spacing w:line="254" w:lineRule="auto"/>
              <w:rPr>
                <w:rFonts w:ascii="Arial" w:hAnsi="Arial" w:cs="Arial"/>
                <w:lang w:val="en-US"/>
              </w:rPr>
            </w:pPr>
            <w:proofErr w:type="spellStart"/>
            <w:r w:rsidRPr="004254D1">
              <w:rPr>
                <w:rFonts w:ascii="Arial" w:hAnsi="Arial" w:cs="Arial"/>
              </w:rPr>
              <w:t>Risankizumab</w:t>
            </w:r>
            <w:proofErr w:type="spellEnd"/>
            <w:r w:rsidRPr="004254D1">
              <w:rPr>
                <w:rFonts w:ascii="Arial" w:hAnsi="Arial" w:cs="Arial"/>
              </w:rPr>
              <w:t xml:space="preserve"> [</w:t>
            </w:r>
            <w:proofErr w:type="spellStart"/>
            <w:r w:rsidRPr="004254D1">
              <w:rPr>
                <w:rFonts w:ascii="Arial" w:hAnsi="Arial" w:cs="Arial"/>
              </w:rPr>
              <w:t>Skyrizi</w:t>
            </w:r>
            <w:proofErr w:type="spellEnd"/>
            <w:r w:rsidRPr="004254D1">
              <w:rPr>
                <w:rFonts w:ascii="Arial" w:hAnsi="Arial" w:cs="Arial"/>
              </w:rPr>
              <w:t>]</w:t>
            </w:r>
            <w:r w:rsidR="7845750E" w:rsidRPr="004254D1">
              <w:rPr>
                <w:rFonts w:ascii="Arial" w:hAnsi="Arial" w:cs="Arial"/>
              </w:rPr>
              <w:t xml:space="preserve"> </w:t>
            </w:r>
            <w:r w:rsidR="000161C4">
              <w:rPr>
                <w:rFonts w:ascii="Arial" w:hAnsi="Arial" w:cs="Arial"/>
              </w:rPr>
              <w:t xml:space="preserve">– </w:t>
            </w:r>
            <w:r w:rsidR="000161C4" w:rsidRPr="000161C4">
              <w:rPr>
                <w:rFonts w:ascii="Arial" w:hAnsi="Arial" w:cs="Arial"/>
                <w:color w:val="0070C0"/>
              </w:rPr>
              <w:t xml:space="preserve">0 </w:t>
            </w:r>
          </w:p>
          <w:p w14:paraId="68A485F8" w14:textId="1B6BBF50" w:rsidR="005545DA" w:rsidRPr="004254D1" w:rsidRDefault="3251A4B5" w:rsidP="004254D1">
            <w:pPr>
              <w:pStyle w:val="ListParagraph"/>
              <w:numPr>
                <w:ilvl w:val="0"/>
                <w:numId w:val="40"/>
              </w:numPr>
              <w:spacing w:line="254" w:lineRule="auto"/>
              <w:rPr>
                <w:rFonts w:ascii="Arial" w:hAnsi="Arial" w:cs="Arial"/>
                <w:lang w:val="en-US"/>
              </w:rPr>
            </w:pPr>
            <w:r w:rsidRPr="004254D1">
              <w:rPr>
                <w:rFonts w:ascii="Arial" w:hAnsi="Arial" w:cs="Arial"/>
              </w:rPr>
              <w:t>Rituximab [</w:t>
            </w:r>
            <w:proofErr w:type="spellStart"/>
            <w:r w:rsidRPr="004254D1">
              <w:rPr>
                <w:rFonts w:ascii="Arial" w:hAnsi="Arial" w:cs="Arial"/>
              </w:rPr>
              <w:t>MabThera</w:t>
            </w:r>
            <w:proofErr w:type="spellEnd"/>
            <w:r w:rsidRPr="004254D1">
              <w:rPr>
                <w:rFonts w:ascii="Arial" w:hAnsi="Arial" w:cs="Arial"/>
              </w:rPr>
              <w:t>]</w:t>
            </w:r>
            <w:r w:rsidR="15461086" w:rsidRPr="004254D1">
              <w:rPr>
                <w:rFonts w:ascii="Arial" w:hAnsi="Arial" w:cs="Arial"/>
              </w:rPr>
              <w:t xml:space="preserve"> </w:t>
            </w:r>
            <w:r w:rsidR="000161C4">
              <w:rPr>
                <w:rFonts w:ascii="Arial" w:hAnsi="Arial" w:cs="Arial"/>
              </w:rPr>
              <w:t xml:space="preserve">– </w:t>
            </w:r>
            <w:r w:rsidR="000161C4" w:rsidRPr="000161C4">
              <w:rPr>
                <w:rFonts w:ascii="Arial" w:hAnsi="Arial" w:cs="Arial"/>
                <w:color w:val="0070C0"/>
              </w:rPr>
              <w:t xml:space="preserve">0 </w:t>
            </w:r>
          </w:p>
          <w:p w14:paraId="2BD55AFA" w14:textId="00445FE0" w:rsidR="005545DA" w:rsidRPr="004254D1" w:rsidRDefault="3251A4B5" w:rsidP="004254D1">
            <w:pPr>
              <w:pStyle w:val="ListParagraph"/>
              <w:numPr>
                <w:ilvl w:val="0"/>
                <w:numId w:val="40"/>
              </w:numPr>
              <w:spacing w:line="254" w:lineRule="auto"/>
              <w:rPr>
                <w:rFonts w:ascii="Arial" w:hAnsi="Arial" w:cs="Arial"/>
                <w:lang w:val="en-US"/>
              </w:rPr>
            </w:pPr>
            <w:r w:rsidRPr="004254D1">
              <w:rPr>
                <w:rFonts w:ascii="Arial" w:hAnsi="Arial" w:cs="Arial"/>
              </w:rPr>
              <w:t>Rituximab Biosimilars</w:t>
            </w:r>
            <w:r w:rsidR="000161C4">
              <w:rPr>
                <w:rFonts w:ascii="Arial" w:hAnsi="Arial" w:cs="Arial"/>
              </w:rPr>
              <w:t xml:space="preserve"> – </w:t>
            </w:r>
            <w:r w:rsidR="000161C4" w:rsidRPr="000161C4">
              <w:rPr>
                <w:rFonts w:ascii="Arial" w:hAnsi="Arial" w:cs="Arial"/>
                <w:color w:val="0070C0"/>
              </w:rPr>
              <w:t>0</w:t>
            </w:r>
            <w:r w:rsidR="000161C4">
              <w:rPr>
                <w:rFonts w:ascii="Arial" w:hAnsi="Arial" w:cs="Arial"/>
              </w:rPr>
              <w:t xml:space="preserve"> </w:t>
            </w:r>
          </w:p>
          <w:p w14:paraId="49770979" w14:textId="15B0C596" w:rsidR="005545DA" w:rsidRPr="004254D1" w:rsidRDefault="3251A4B5" w:rsidP="004254D1">
            <w:pPr>
              <w:pStyle w:val="ListParagraph"/>
              <w:numPr>
                <w:ilvl w:val="0"/>
                <w:numId w:val="40"/>
              </w:numPr>
              <w:spacing w:line="254" w:lineRule="auto"/>
              <w:rPr>
                <w:rFonts w:ascii="Arial" w:hAnsi="Arial" w:cs="Arial"/>
                <w:lang w:val="en-US"/>
              </w:rPr>
            </w:pPr>
            <w:proofErr w:type="spellStart"/>
            <w:r w:rsidRPr="004254D1">
              <w:rPr>
                <w:rFonts w:ascii="Arial" w:hAnsi="Arial" w:cs="Arial"/>
              </w:rPr>
              <w:t>Sarilumab</w:t>
            </w:r>
            <w:proofErr w:type="spellEnd"/>
            <w:r w:rsidRPr="004254D1">
              <w:rPr>
                <w:rFonts w:ascii="Arial" w:hAnsi="Arial" w:cs="Arial"/>
              </w:rPr>
              <w:t xml:space="preserve"> [</w:t>
            </w:r>
            <w:proofErr w:type="spellStart"/>
            <w:r w:rsidRPr="004254D1">
              <w:rPr>
                <w:rFonts w:ascii="Arial" w:hAnsi="Arial" w:cs="Arial"/>
              </w:rPr>
              <w:t>Kevzara</w:t>
            </w:r>
            <w:proofErr w:type="spellEnd"/>
            <w:r w:rsidRPr="004254D1">
              <w:rPr>
                <w:rFonts w:ascii="Arial" w:hAnsi="Arial" w:cs="Arial"/>
              </w:rPr>
              <w:t>]</w:t>
            </w:r>
            <w:r w:rsidR="006B27C1">
              <w:rPr>
                <w:rFonts w:ascii="Arial" w:hAnsi="Arial" w:cs="Arial"/>
              </w:rPr>
              <w:t xml:space="preserve"> – </w:t>
            </w:r>
            <w:r w:rsidR="4D55BA14" w:rsidRPr="004254D1">
              <w:rPr>
                <w:rFonts w:ascii="Arial" w:hAnsi="Arial" w:cs="Arial"/>
                <w:color w:val="0070C0"/>
              </w:rPr>
              <w:t>0</w:t>
            </w:r>
            <w:r w:rsidR="006B27C1">
              <w:rPr>
                <w:rFonts w:ascii="Arial" w:hAnsi="Arial" w:cs="Arial"/>
                <w:color w:val="0070C0"/>
              </w:rPr>
              <w:t xml:space="preserve"> </w:t>
            </w:r>
          </w:p>
          <w:p w14:paraId="55C5CB2C" w14:textId="324FEF58" w:rsidR="005545DA" w:rsidRPr="004254D1" w:rsidRDefault="3251A4B5" w:rsidP="004254D1">
            <w:pPr>
              <w:pStyle w:val="ListParagraph"/>
              <w:numPr>
                <w:ilvl w:val="0"/>
                <w:numId w:val="40"/>
              </w:numPr>
              <w:spacing w:line="254" w:lineRule="auto"/>
              <w:rPr>
                <w:rFonts w:ascii="Arial" w:hAnsi="Arial" w:cs="Arial"/>
              </w:rPr>
            </w:pPr>
            <w:proofErr w:type="spellStart"/>
            <w:r w:rsidRPr="004254D1">
              <w:rPr>
                <w:rFonts w:ascii="Arial" w:hAnsi="Arial" w:cs="Arial"/>
              </w:rPr>
              <w:t>Secukinumab</w:t>
            </w:r>
            <w:proofErr w:type="spellEnd"/>
            <w:r w:rsidRPr="004254D1">
              <w:rPr>
                <w:rFonts w:ascii="Arial" w:hAnsi="Arial" w:cs="Arial"/>
              </w:rPr>
              <w:t xml:space="preserve"> [</w:t>
            </w:r>
            <w:proofErr w:type="spellStart"/>
            <w:r w:rsidRPr="004254D1">
              <w:rPr>
                <w:rFonts w:ascii="Arial" w:hAnsi="Arial" w:cs="Arial"/>
              </w:rPr>
              <w:t>Cosentyx</w:t>
            </w:r>
            <w:proofErr w:type="spellEnd"/>
            <w:r w:rsidRPr="004254D1">
              <w:rPr>
                <w:rFonts w:ascii="Arial" w:hAnsi="Arial" w:cs="Arial"/>
              </w:rPr>
              <w:t>]</w:t>
            </w:r>
            <w:r w:rsidR="006B27C1">
              <w:rPr>
                <w:rFonts w:ascii="Arial" w:hAnsi="Arial" w:cs="Arial"/>
              </w:rPr>
              <w:t xml:space="preserve"> – </w:t>
            </w:r>
            <w:r w:rsidR="6DE2E748" w:rsidRPr="004254D1">
              <w:rPr>
                <w:rFonts w:ascii="Arial" w:hAnsi="Arial" w:cs="Arial"/>
                <w:color w:val="0070C0"/>
              </w:rPr>
              <w:t>6</w:t>
            </w:r>
            <w:r w:rsidR="006B27C1">
              <w:rPr>
                <w:rFonts w:ascii="Arial" w:hAnsi="Arial" w:cs="Arial"/>
                <w:color w:val="0070C0"/>
              </w:rPr>
              <w:t xml:space="preserve"> </w:t>
            </w:r>
          </w:p>
          <w:p w14:paraId="64BB5F5B" w14:textId="788AD2B0" w:rsidR="005545DA" w:rsidRPr="004254D1" w:rsidRDefault="3251A4B5" w:rsidP="004254D1">
            <w:pPr>
              <w:pStyle w:val="ListParagraph"/>
              <w:numPr>
                <w:ilvl w:val="0"/>
                <w:numId w:val="40"/>
              </w:numPr>
              <w:spacing w:line="254" w:lineRule="auto"/>
              <w:rPr>
                <w:rFonts w:ascii="Arial" w:hAnsi="Arial" w:cs="Arial"/>
                <w:color w:val="0070C0"/>
                <w:lang w:val="en-US"/>
              </w:rPr>
            </w:pPr>
            <w:r w:rsidRPr="004254D1">
              <w:rPr>
                <w:rFonts w:ascii="Arial" w:hAnsi="Arial" w:cs="Arial"/>
              </w:rPr>
              <w:t xml:space="preserve">Tocilizumab [Ro </w:t>
            </w:r>
            <w:proofErr w:type="spellStart"/>
            <w:r w:rsidRPr="004254D1">
              <w:rPr>
                <w:rFonts w:ascii="Arial" w:hAnsi="Arial" w:cs="Arial"/>
              </w:rPr>
              <w:t>Actemra</w:t>
            </w:r>
            <w:proofErr w:type="spellEnd"/>
            <w:r w:rsidRPr="004254D1">
              <w:rPr>
                <w:rFonts w:ascii="Arial" w:hAnsi="Arial" w:cs="Arial"/>
              </w:rPr>
              <w:t>]</w:t>
            </w:r>
            <w:r w:rsidR="006B27C1">
              <w:rPr>
                <w:rFonts w:ascii="Arial" w:hAnsi="Arial" w:cs="Arial"/>
              </w:rPr>
              <w:t xml:space="preserve"> – </w:t>
            </w:r>
            <w:r w:rsidR="413B64AD" w:rsidRPr="004254D1">
              <w:rPr>
                <w:rFonts w:ascii="Arial" w:hAnsi="Arial" w:cs="Arial"/>
                <w:color w:val="0070C0"/>
              </w:rPr>
              <w:t>7</w:t>
            </w:r>
            <w:r w:rsidR="006B27C1">
              <w:rPr>
                <w:rFonts w:ascii="Arial" w:hAnsi="Arial" w:cs="Arial"/>
                <w:color w:val="0070C0"/>
              </w:rPr>
              <w:t xml:space="preserve"> </w:t>
            </w:r>
          </w:p>
          <w:p w14:paraId="44319304" w14:textId="0DC5976F" w:rsidR="005545DA" w:rsidRPr="004254D1" w:rsidRDefault="3251A4B5" w:rsidP="004254D1">
            <w:pPr>
              <w:pStyle w:val="ListParagraph"/>
              <w:numPr>
                <w:ilvl w:val="0"/>
                <w:numId w:val="40"/>
              </w:numPr>
              <w:spacing w:line="254" w:lineRule="auto"/>
              <w:rPr>
                <w:rFonts w:ascii="Arial" w:hAnsi="Arial" w:cs="Arial"/>
                <w:lang w:val="en-US"/>
              </w:rPr>
            </w:pPr>
            <w:r w:rsidRPr="004254D1">
              <w:rPr>
                <w:rFonts w:ascii="Arial" w:hAnsi="Arial" w:cs="Arial"/>
              </w:rPr>
              <w:t>Tofacitinib [</w:t>
            </w:r>
            <w:proofErr w:type="spellStart"/>
            <w:r w:rsidRPr="004254D1">
              <w:rPr>
                <w:rFonts w:ascii="Arial" w:hAnsi="Arial" w:cs="Arial"/>
              </w:rPr>
              <w:t>Xeljanz</w:t>
            </w:r>
            <w:proofErr w:type="spellEnd"/>
            <w:r w:rsidRPr="004254D1">
              <w:rPr>
                <w:rFonts w:ascii="Arial" w:hAnsi="Arial" w:cs="Arial"/>
              </w:rPr>
              <w:t>]</w:t>
            </w:r>
            <w:r w:rsidR="000161C4">
              <w:rPr>
                <w:rFonts w:ascii="Arial" w:hAnsi="Arial" w:cs="Arial"/>
              </w:rPr>
              <w:t xml:space="preserve"> – </w:t>
            </w:r>
            <w:r w:rsidR="000161C4" w:rsidRPr="000161C4">
              <w:rPr>
                <w:rFonts w:ascii="Arial" w:hAnsi="Arial" w:cs="Arial"/>
                <w:color w:val="0070C0"/>
              </w:rPr>
              <w:t xml:space="preserve">0 </w:t>
            </w:r>
          </w:p>
          <w:p w14:paraId="6BFAC660" w14:textId="71E660D9" w:rsidR="005545DA" w:rsidRPr="004254D1" w:rsidRDefault="3251A4B5" w:rsidP="004254D1">
            <w:pPr>
              <w:pStyle w:val="ListParagraph"/>
              <w:numPr>
                <w:ilvl w:val="0"/>
                <w:numId w:val="40"/>
              </w:numPr>
              <w:spacing w:line="254" w:lineRule="auto"/>
              <w:rPr>
                <w:rFonts w:ascii="Arial" w:hAnsi="Arial" w:cs="Arial"/>
                <w:lang w:val="en-US"/>
              </w:rPr>
            </w:pPr>
            <w:proofErr w:type="spellStart"/>
            <w:r w:rsidRPr="004254D1">
              <w:rPr>
                <w:rFonts w:ascii="Arial" w:hAnsi="Arial" w:cs="Arial"/>
              </w:rPr>
              <w:t>Upadacitinib</w:t>
            </w:r>
            <w:proofErr w:type="spellEnd"/>
            <w:r w:rsidRPr="004254D1">
              <w:rPr>
                <w:rFonts w:ascii="Arial" w:hAnsi="Arial" w:cs="Arial"/>
              </w:rPr>
              <w:t xml:space="preserve"> [</w:t>
            </w:r>
            <w:proofErr w:type="spellStart"/>
            <w:r w:rsidRPr="004254D1">
              <w:rPr>
                <w:rFonts w:ascii="Arial" w:hAnsi="Arial" w:cs="Arial"/>
              </w:rPr>
              <w:t>Rinvoq</w:t>
            </w:r>
            <w:proofErr w:type="spellEnd"/>
            <w:r w:rsidRPr="004254D1">
              <w:rPr>
                <w:rFonts w:ascii="Arial" w:hAnsi="Arial" w:cs="Arial"/>
              </w:rPr>
              <w:t>]</w:t>
            </w:r>
            <w:r w:rsidR="000161C4">
              <w:rPr>
                <w:rFonts w:ascii="Arial" w:hAnsi="Arial" w:cs="Arial"/>
              </w:rPr>
              <w:t xml:space="preserve"> – </w:t>
            </w:r>
            <w:r w:rsidR="000161C4" w:rsidRPr="000161C4">
              <w:rPr>
                <w:rFonts w:ascii="Arial" w:hAnsi="Arial" w:cs="Arial"/>
                <w:color w:val="0070C0"/>
              </w:rPr>
              <w:t>2</w:t>
            </w:r>
            <w:r w:rsidR="000161C4">
              <w:rPr>
                <w:rFonts w:ascii="Arial" w:hAnsi="Arial" w:cs="Arial"/>
                <w:color w:val="0070C0"/>
              </w:rPr>
              <w:t xml:space="preserve"> </w:t>
            </w:r>
          </w:p>
          <w:p w14:paraId="0BC80C00" w14:textId="3552F571" w:rsidR="005545DA" w:rsidRPr="004254D1" w:rsidRDefault="3251A4B5" w:rsidP="004254D1">
            <w:pPr>
              <w:pStyle w:val="ListParagraph"/>
              <w:numPr>
                <w:ilvl w:val="0"/>
                <w:numId w:val="40"/>
              </w:numPr>
              <w:spacing w:line="254" w:lineRule="auto"/>
              <w:rPr>
                <w:rFonts w:ascii="Arial" w:hAnsi="Arial" w:cs="Arial"/>
                <w:lang w:val="en-US"/>
              </w:rPr>
            </w:pPr>
            <w:proofErr w:type="spellStart"/>
            <w:r w:rsidRPr="004254D1">
              <w:rPr>
                <w:rFonts w:ascii="Arial" w:hAnsi="Arial" w:cs="Arial"/>
              </w:rPr>
              <w:t>Ustekinumab</w:t>
            </w:r>
            <w:proofErr w:type="spellEnd"/>
            <w:r w:rsidRPr="004254D1">
              <w:rPr>
                <w:rFonts w:ascii="Arial" w:hAnsi="Arial" w:cs="Arial"/>
              </w:rPr>
              <w:t xml:space="preserve"> [</w:t>
            </w:r>
            <w:proofErr w:type="spellStart"/>
            <w:r w:rsidRPr="004254D1">
              <w:rPr>
                <w:rFonts w:ascii="Arial" w:hAnsi="Arial" w:cs="Arial"/>
              </w:rPr>
              <w:t>Stelara</w:t>
            </w:r>
            <w:proofErr w:type="spellEnd"/>
            <w:r w:rsidRPr="004254D1">
              <w:rPr>
                <w:rFonts w:ascii="Arial" w:hAnsi="Arial" w:cs="Arial"/>
              </w:rPr>
              <w:t>]</w:t>
            </w:r>
            <w:r w:rsidR="006B27C1">
              <w:rPr>
                <w:rFonts w:ascii="Arial" w:hAnsi="Arial" w:cs="Arial"/>
              </w:rPr>
              <w:t xml:space="preserve"> – </w:t>
            </w:r>
            <w:r w:rsidR="391FCC92" w:rsidRPr="004254D1">
              <w:rPr>
                <w:rFonts w:ascii="Arial" w:hAnsi="Arial" w:cs="Arial"/>
                <w:color w:val="0070C0"/>
              </w:rPr>
              <w:t>1</w:t>
            </w:r>
          </w:p>
          <w:p w14:paraId="41C8F396" w14:textId="1164F3D3" w:rsidR="005545DA" w:rsidRPr="00B55F70" w:rsidRDefault="005545DA" w:rsidP="3D105F69">
            <w:pPr>
              <w:spacing w:line="252" w:lineRule="auto"/>
              <w:rPr>
                <w:rFonts w:ascii="Arial" w:eastAsia="Calibri" w:hAnsi="Arial" w:cs="Arial"/>
                <w:color w:val="0070C0"/>
                <w:sz w:val="24"/>
                <w:szCs w:val="24"/>
                <w:lang w:val="en-US" w:eastAsia="en-GB"/>
              </w:rPr>
            </w:pPr>
          </w:p>
        </w:tc>
      </w:tr>
      <w:tr w:rsidR="00530118" w:rsidRPr="00D87C3B" w14:paraId="6F004434" w14:textId="77777777" w:rsidTr="3D105F69">
        <w:trPr>
          <w:trHeight w:val="258"/>
        </w:trPr>
        <w:tc>
          <w:tcPr>
            <w:tcW w:w="5350" w:type="dxa"/>
            <w:tcBorders>
              <w:top w:val="single" w:sz="4" w:space="0" w:color="auto"/>
              <w:left w:val="single" w:sz="4" w:space="0" w:color="auto"/>
              <w:bottom w:val="single" w:sz="4" w:space="0" w:color="auto"/>
              <w:right w:val="single" w:sz="4" w:space="0" w:color="auto"/>
            </w:tcBorders>
          </w:tcPr>
          <w:p w14:paraId="1D03B466" w14:textId="77777777" w:rsidR="00355AFD" w:rsidRPr="00355AFD" w:rsidRDefault="00355AFD" w:rsidP="00355AFD">
            <w:pPr>
              <w:pStyle w:val="ListParagraph"/>
              <w:numPr>
                <w:ilvl w:val="0"/>
                <w:numId w:val="39"/>
              </w:numPr>
              <w:rPr>
                <w:rFonts w:ascii="Arial" w:hAnsi="Arial" w:cs="Arial"/>
                <w:lang w:val="en-US"/>
              </w:rPr>
            </w:pPr>
            <w:r w:rsidRPr="00355AFD">
              <w:rPr>
                <w:rFonts w:ascii="Arial" w:hAnsi="Arial" w:cs="Arial"/>
              </w:rPr>
              <w:t xml:space="preserve">Could you please provide the numbers of patients treated for Psoriatic Arthritis ONLY in the last 3 months with the following drugs. </w:t>
            </w:r>
          </w:p>
          <w:p w14:paraId="55C4AE17" w14:textId="77777777" w:rsidR="00355AFD" w:rsidRPr="00355AFD" w:rsidRDefault="00355AFD" w:rsidP="00355AFD">
            <w:pPr>
              <w:pStyle w:val="ListParagraph"/>
              <w:numPr>
                <w:ilvl w:val="0"/>
                <w:numId w:val="38"/>
              </w:numPr>
              <w:spacing w:line="254" w:lineRule="auto"/>
              <w:rPr>
                <w:rFonts w:ascii="Arial" w:hAnsi="Arial" w:cs="Arial"/>
                <w:lang w:val="en-US"/>
              </w:rPr>
            </w:pPr>
            <w:r w:rsidRPr="00355AFD">
              <w:rPr>
                <w:rFonts w:ascii="Arial" w:hAnsi="Arial" w:cs="Arial"/>
              </w:rPr>
              <w:t>Abatacept [</w:t>
            </w:r>
            <w:proofErr w:type="spellStart"/>
            <w:r w:rsidRPr="00355AFD">
              <w:rPr>
                <w:rFonts w:ascii="Arial" w:hAnsi="Arial" w:cs="Arial"/>
              </w:rPr>
              <w:t>Orencia</w:t>
            </w:r>
            <w:proofErr w:type="spellEnd"/>
            <w:r w:rsidRPr="00355AFD">
              <w:rPr>
                <w:rFonts w:ascii="Arial" w:hAnsi="Arial" w:cs="Arial"/>
              </w:rPr>
              <w:t xml:space="preserve">] </w:t>
            </w:r>
          </w:p>
          <w:p w14:paraId="6F18B589" w14:textId="77777777" w:rsidR="00355AFD" w:rsidRPr="00355AFD" w:rsidRDefault="00355AFD" w:rsidP="00355AFD">
            <w:pPr>
              <w:pStyle w:val="ListParagraph"/>
              <w:numPr>
                <w:ilvl w:val="0"/>
                <w:numId w:val="38"/>
              </w:numPr>
              <w:spacing w:line="254" w:lineRule="auto"/>
              <w:rPr>
                <w:rFonts w:ascii="Arial" w:hAnsi="Arial" w:cs="Arial"/>
                <w:lang w:val="en-US"/>
              </w:rPr>
            </w:pPr>
            <w:r w:rsidRPr="00355AFD">
              <w:rPr>
                <w:rFonts w:ascii="Arial" w:hAnsi="Arial" w:cs="Arial"/>
              </w:rPr>
              <w:t xml:space="preserve">Adalimumab [Humira] </w:t>
            </w:r>
          </w:p>
          <w:p w14:paraId="394B52FB" w14:textId="77777777" w:rsidR="00355AFD" w:rsidRPr="00355AFD" w:rsidRDefault="00355AFD" w:rsidP="00355AFD">
            <w:pPr>
              <w:pStyle w:val="ListParagraph"/>
              <w:numPr>
                <w:ilvl w:val="0"/>
                <w:numId w:val="38"/>
              </w:numPr>
              <w:spacing w:line="254" w:lineRule="auto"/>
              <w:rPr>
                <w:rFonts w:ascii="Arial" w:hAnsi="Arial" w:cs="Arial"/>
                <w:lang w:val="en-US"/>
              </w:rPr>
            </w:pPr>
            <w:r w:rsidRPr="00355AFD">
              <w:rPr>
                <w:rFonts w:ascii="Arial" w:hAnsi="Arial" w:cs="Arial"/>
              </w:rPr>
              <w:t>Adalimumab Biosimilars</w:t>
            </w:r>
          </w:p>
          <w:p w14:paraId="69323F2D" w14:textId="77777777" w:rsidR="00355AFD" w:rsidRPr="00355AFD" w:rsidRDefault="00355AFD" w:rsidP="00355AFD">
            <w:pPr>
              <w:pStyle w:val="ListParagraph"/>
              <w:numPr>
                <w:ilvl w:val="0"/>
                <w:numId w:val="38"/>
              </w:numPr>
              <w:spacing w:line="254" w:lineRule="auto"/>
              <w:rPr>
                <w:rFonts w:ascii="Arial" w:hAnsi="Arial" w:cs="Arial"/>
                <w:lang w:val="en-US"/>
              </w:rPr>
            </w:pPr>
            <w:proofErr w:type="spellStart"/>
            <w:r w:rsidRPr="00355AFD">
              <w:rPr>
                <w:rFonts w:ascii="Arial" w:hAnsi="Arial" w:cs="Arial"/>
              </w:rPr>
              <w:t>Apremilast</w:t>
            </w:r>
            <w:proofErr w:type="spellEnd"/>
            <w:r w:rsidRPr="00355AFD">
              <w:rPr>
                <w:rFonts w:ascii="Arial" w:hAnsi="Arial" w:cs="Arial"/>
              </w:rPr>
              <w:t xml:space="preserve"> [</w:t>
            </w:r>
            <w:proofErr w:type="spellStart"/>
            <w:r w:rsidRPr="00355AFD">
              <w:rPr>
                <w:rFonts w:ascii="Arial" w:hAnsi="Arial" w:cs="Arial"/>
              </w:rPr>
              <w:t>Otezla</w:t>
            </w:r>
            <w:proofErr w:type="spellEnd"/>
            <w:r w:rsidRPr="00355AFD">
              <w:rPr>
                <w:rFonts w:ascii="Arial" w:hAnsi="Arial" w:cs="Arial"/>
              </w:rPr>
              <w:t xml:space="preserve">] </w:t>
            </w:r>
          </w:p>
          <w:p w14:paraId="7F203CC0" w14:textId="77777777" w:rsidR="00355AFD" w:rsidRPr="00355AFD" w:rsidRDefault="00355AFD" w:rsidP="00355AFD">
            <w:pPr>
              <w:pStyle w:val="ListParagraph"/>
              <w:numPr>
                <w:ilvl w:val="0"/>
                <w:numId w:val="38"/>
              </w:numPr>
              <w:spacing w:line="254" w:lineRule="auto"/>
              <w:rPr>
                <w:rFonts w:ascii="Arial" w:hAnsi="Arial" w:cs="Arial"/>
                <w:lang w:val="en-US"/>
              </w:rPr>
            </w:pPr>
            <w:r w:rsidRPr="00355AFD">
              <w:rPr>
                <w:rFonts w:ascii="Arial" w:hAnsi="Arial" w:cs="Arial"/>
              </w:rPr>
              <w:t>Certolizumab [</w:t>
            </w:r>
            <w:proofErr w:type="spellStart"/>
            <w:r w:rsidRPr="00355AFD">
              <w:rPr>
                <w:rFonts w:ascii="Arial" w:hAnsi="Arial" w:cs="Arial"/>
              </w:rPr>
              <w:t>Cimzia</w:t>
            </w:r>
            <w:proofErr w:type="spellEnd"/>
            <w:r w:rsidRPr="00355AFD">
              <w:rPr>
                <w:rFonts w:ascii="Arial" w:hAnsi="Arial" w:cs="Arial"/>
              </w:rPr>
              <w:t xml:space="preserve">] </w:t>
            </w:r>
          </w:p>
          <w:p w14:paraId="3561835E" w14:textId="77777777" w:rsidR="00355AFD" w:rsidRPr="00355AFD" w:rsidRDefault="00355AFD" w:rsidP="00355AFD">
            <w:pPr>
              <w:pStyle w:val="ListParagraph"/>
              <w:numPr>
                <w:ilvl w:val="0"/>
                <w:numId w:val="38"/>
              </w:numPr>
              <w:spacing w:line="254" w:lineRule="auto"/>
              <w:rPr>
                <w:rFonts w:ascii="Arial" w:hAnsi="Arial" w:cs="Arial"/>
                <w:lang w:val="en-US"/>
              </w:rPr>
            </w:pPr>
            <w:r w:rsidRPr="00355AFD">
              <w:rPr>
                <w:rFonts w:ascii="Arial" w:hAnsi="Arial" w:cs="Arial"/>
              </w:rPr>
              <w:t xml:space="preserve">Etanercept [Enbrel] </w:t>
            </w:r>
          </w:p>
          <w:p w14:paraId="7510F4A5" w14:textId="77777777" w:rsidR="00355AFD" w:rsidRPr="00355AFD" w:rsidRDefault="00355AFD" w:rsidP="00355AFD">
            <w:pPr>
              <w:pStyle w:val="ListParagraph"/>
              <w:numPr>
                <w:ilvl w:val="0"/>
                <w:numId w:val="38"/>
              </w:numPr>
              <w:spacing w:line="254" w:lineRule="auto"/>
              <w:rPr>
                <w:rFonts w:ascii="Arial" w:hAnsi="Arial" w:cs="Arial"/>
                <w:lang w:val="en-US"/>
              </w:rPr>
            </w:pPr>
            <w:r w:rsidRPr="00355AFD">
              <w:rPr>
                <w:rFonts w:ascii="Arial" w:hAnsi="Arial" w:cs="Arial"/>
              </w:rPr>
              <w:t xml:space="preserve">Etanercept Biosimilars </w:t>
            </w:r>
          </w:p>
          <w:p w14:paraId="06D847FF" w14:textId="77777777" w:rsidR="00355AFD" w:rsidRPr="00355AFD" w:rsidRDefault="00355AFD" w:rsidP="00355AFD">
            <w:pPr>
              <w:pStyle w:val="ListParagraph"/>
              <w:numPr>
                <w:ilvl w:val="0"/>
                <w:numId w:val="38"/>
              </w:numPr>
              <w:spacing w:line="254" w:lineRule="auto"/>
              <w:rPr>
                <w:rFonts w:ascii="Arial" w:hAnsi="Arial" w:cs="Arial"/>
                <w:lang w:val="en-US"/>
              </w:rPr>
            </w:pPr>
            <w:r w:rsidRPr="00355AFD">
              <w:rPr>
                <w:rFonts w:ascii="Arial" w:hAnsi="Arial" w:cs="Arial"/>
              </w:rPr>
              <w:t xml:space="preserve">Golimumab [Simponi] </w:t>
            </w:r>
          </w:p>
          <w:p w14:paraId="01B0FC19" w14:textId="77777777" w:rsidR="00355AFD" w:rsidRPr="00355AFD" w:rsidRDefault="00355AFD" w:rsidP="00355AFD">
            <w:pPr>
              <w:pStyle w:val="ListParagraph"/>
              <w:numPr>
                <w:ilvl w:val="0"/>
                <w:numId w:val="38"/>
              </w:numPr>
              <w:spacing w:line="254" w:lineRule="auto"/>
              <w:rPr>
                <w:rFonts w:ascii="Arial" w:hAnsi="Arial" w:cs="Arial"/>
                <w:lang w:val="en-US"/>
              </w:rPr>
            </w:pPr>
            <w:proofErr w:type="spellStart"/>
            <w:r w:rsidRPr="00355AFD">
              <w:rPr>
                <w:rFonts w:ascii="Arial" w:hAnsi="Arial" w:cs="Arial"/>
              </w:rPr>
              <w:t>Guselkumab</w:t>
            </w:r>
            <w:proofErr w:type="spellEnd"/>
            <w:r w:rsidRPr="00355AFD">
              <w:rPr>
                <w:rFonts w:ascii="Arial" w:hAnsi="Arial" w:cs="Arial"/>
              </w:rPr>
              <w:t xml:space="preserve"> [</w:t>
            </w:r>
            <w:proofErr w:type="spellStart"/>
            <w:r w:rsidRPr="00355AFD">
              <w:rPr>
                <w:rFonts w:ascii="Arial" w:hAnsi="Arial" w:cs="Arial"/>
              </w:rPr>
              <w:t>Tremfya</w:t>
            </w:r>
            <w:proofErr w:type="spellEnd"/>
            <w:r w:rsidRPr="00355AFD">
              <w:rPr>
                <w:rFonts w:ascii="Arial" w:hAnsi="Arial" w:cs="Arial"/>
              </w:rPr>
              <w:t xml:space="preserve">] </w:t>
            </w:r>
          </w:p>
          <w:p w14:paraId="4A59F872" w14:textId="77777777" w:rsidR="00355AFD" w:rsidRPr="00355AFD" w:rsidRDefault="00355AFD" w:rsidP="00355AFD">
            <w:pPr>
              <w:pStyle w:val="ListParagraph"/>
              <w:numPr>
                <w:ilvl w:val="0"/>
                <w:numId w:val="38"/>
              </w:numPr>
              <w:spacing w:line="254" w:lineRule="auto"/>
              <w:rPr>
                <w:rFonts w:ascii="Arial" w:hAnsi="Arial" w:cs="Arial"/>
                <w:lang w:val="en-US"/>
              </w:rPr>
            </w:pPr>
            <w:r w:rsidRPr="00355AFD">
              <w:rPr>
                <w:rFonts w:ascii="Arial" w:hAnsi="Arial" w:cs="Arial"/>
              </w:rPr>
              <w:t xml:space="preserve">Infliximab [Remicade] </w:t>
            </w:r>
          </w:p>
          <w:p w14:paraId="6E271AB6" w14:textId="77777777" w:rsidR="00355AFD" w:rsidRPr="00355AFD" w:rsidRDefault="00355AFD" w:rsidP="00355AFD">
            <w:pPr>
              <w:pStyle w:val="ListParagraph"/>
              <w:numPr>
                <w:ilvl w:val="0"/>
                <w:numId w:val="38"/>
              </w:numPr>
              <w:spacing w:line="254" w:lineRule="auto"/>
              <w:rPr>
                <w:rFonts w:ascii="Arial" w:hAnsi="Arial" w:cs="Arial"/>
                <w:lang w:val="en-US"/>
              </w:rPr>
            </w:pPr>
            <w:r w:rsidRPr="00355AFD">
              <w:rPr>
                <w:rFonts w:ascii="Arial" w:hAnsi="Arial" w:cs="Arial"/>
              </w:rPr>
              <w:t xml:space="preserve">Infliximab Biosimilars </w:t>
            </w:r>
          </w:p>
          <w:p w14:paraId="2C20059B" w14:textId="77777777" w:rsidR="00355AFD" w:rsidRPr="00355AFD" w:rsidRDefault="00355AFD" w:rsidP="00355AFD">
            <w:pPr>
              <w:pStyle w:val="ListParagraph"/>
              <w:numPr>
                <w:ilvl w:val="0"/>
                <w:numId w:val="38"/>
              </w:numPr>
              <w:spacing w:line="254" w:lineRule="auto"/>
              <w:rPr>
                <w:rFonts w:ascii="Arial" w:hAnsi="Arial" w:cs="Arial"/>
                <w:lang w:val="en-US"/>
              </w:rPr>
            </w:pPr>
            <w:proofErr w:type="spellStart"/>
            <w:r w:rsidRPr="00355AFD">
              <w:rPr>
                <w:rFonts w:ascii="Arial" w:hAnsi="Arial" w:cs="Arial"/>
              </w:rPr>
              <w:lastRenderedPageBreak/>
              <w:t>Ixekizumab</w:t>
            </w:r>
            <w:proofErr w:type="spellEnd"/>
            <w:r w:rsidRPr="00355AFD">
              <w:rPr>
                <w:rFonts w:ascii="Arial" w:hAnsi="Arial" w:cs="Arial"/>
              </w:rPr>
              <w:t xml:space="preserve"> [</w:t>
            </w:r>
            <w:proofErr w:type="spellStart"/>
            <w:r w:rsidRPr="00355AFD">
              <w:rPr>
                <w:rFonts w:ascii="Arial" w:hAnsi="Arial" w:cs="Arial"/>
              </w:rPr>
              <w:t>Taltz</w:t>
            </w:r>
            <w:proofErr w:type="spellEnd"/>
            <w:r w:rsidRPr="00355AFD">
              <w:rPr>
                <w:rFonts w:ascii="Arial" w:hAnsi="Arial" w:cs="Arial"/>
              </w:rPr>
              <w:t xml:space="preserve">] </w:t>
            </w:r>
          </w:p>
          <w:p w14:paraId="05884514" w14:textId="77777777" w:rsidR="00355AFD" w:rsidRPr="00355AFD" w:rsidRDefault="00355AFD" w:rsidP="00355AFD">
            <w:pPr>
              <w:pStyle w:val="ListParagraph"/>
              <w:numPr>
                <w:ilvl w:val="0"/>
                <w:numId w:val="38"/>
              </w:numPr>
              <w:spacing w:line="254" w:lineRule="auto"/>
              <w:rPr>
                <w:rFonts w:ascii="Arial" w:hAnsi="Arial" w:cs="Arial"/>
                <w:lang w:val="en-US"/>
              </w:rPr>
            </w:pPr>
            <w:proofErr w:type="spellStart"/>
            <w:r w:rsidRPr="00355AFD">
              <w:rPr>
                <w:rFonts w:ascii="Arial" w:hAnsi="Arial" w:cs="Arial"/>
              </w:rPr>
              <w:t>Risankizumab</w:t>
            </w:r>
            <w:proofErr w:type="spellEnd"/>
            <w:r w:rsidRPr="00355AFD">
              <w:rPr>
                <w:rFonts w:ascii="Arial" w:hAnsi="Arial" w:cs="Arial"/>
              </w:rPr>
              <w:t xml:space="preserve"> [</w:t>
            </w:r>
            <w:proofErr w:type="spellStart"/>
            <w:r w:rsidRPr="00355AFD">
              <w:rPr>
                <w:rFonts w:ascii="Arial" w:hAnsi="Arial" w:cs="Arial"/>
              </w:rPr>
              <w:t>Skyrizi</w:t>
            </w:r>
            <w:proofErr w:type="spellEnd"/>
            <w:r w:rsidRPr="00355AFD">
              <w:rPr>
                <w:rFonts w:ascii="Arial" w:hAnsi="Arial" w:cs="Arial"/>
              </w:rPr>
              <w:t>]</w:t>
            </w:r>
          </w:p>
          <w:p w14:paraId="72A3D3EC" w14:textId="77777777" w:rsidR="00530118" w:rsidRPr="00355AFD"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02EEDFF2" w14:textId="49B09080" w:rsidR="00346524" w:rsidRPr="00346524" w:rsidRDefault="00AD4C2D" w:rsidP="00A634AC">
            <w:pPr>
              <w:spacing w:line="252" w:lineRule="auto"/>
              <w:rPr>
                <w:rFonts w:ascii="Arial" w:hAnsi="Arial" w:cs="Arial"/>
                <w:color w:val="0070C0"/>
                <w:lang w:val="en-US"/>
              </w:rPr>
            </w:pPr>
            <w:r>
              <w:rPr>
                <w:rFonts w:ascii="Arial" w:hAnsi="Arial" w:cs="Arial"/>
                <w:color w:val="0070C0"/>
                <w:lang w:val="en-US"/>
              </w:rPr>
              <w:lastRenderedPageBreak/>
              <w:t xml:space="preserve">We are unable to provide this level of detail as we do not have a clinical data base search function on the Trust EPR </w:t>
            </w:r>
            <w:r w:rsidR="00346524">
              <w:rPr>
                <w:rFonts w:ascii="Arial" w:hAnsi="Arial" w:cs="Arial"/>
                <w:color w:val="0070C0"/>
                <w:lang w:val="en-US"/>
              </w:rPr>
              <w:t>system,</w:t>
            </w:r>
            <w:r>
              <w:rPr>
                <w:rFonts w:ascii="Arial" w:hAnsi="Arial" w:cs="Arial"/>
                <w:color w:val="0070C0"/>
                <w:lang w:val="en-US"/>
              </w:rPr>
              <w:t xml:space="preserve"> and it would </w:t>
            </w:r>
            <w:r>
              <w:rPr>
                <w:rFonts w:ascii="Arial" w:hAnsi="Arial" w:cs="Arial"/>
                <w:i/>
                <w:iCs/>
                <w:color w:val="0070C0"/>
              </w:rPr>
              <w:t>exceed the appropriate time/cost limit under Section 12(1) of the FOI Act</w:t>
            </w:r>
            <w:r>
              <w:rPr>
                <w:rFonts w:ascii="Arial" w:hAnsi="Arial" w:cs="Arial"/>
                <w:color w:val="0070C0"/>
                <w:lang w:val="en-US"/>
              </w:rPr>
              <w:t xml:space="preserve"> to manually search.</w:t>
            </w:r>
          </w:p>
          <w:p w14:paraId="6C7F8AF5" w14:textId="77777777" w:rsidR="00346524" w:rsidRDefault="00346524" w:rsidP="00346524">
            <w:pPr>
              <w:rPr>
                <w:rFonts w:ascii="Arial" w:hAnsi="Arial" w:cs="Arial"/>
                <w:i/>
                <w:iCs/>
                <w:lang w:eastAsia="en-GB"/>
              </w:rPr>
            </w:pPr>
            <w:r>
              <w:rPr>
                <w:rFonts w:ascii="Arial" w:hAnsi="Arial" w:cs="Arial"/>
                <w:i/>
                <w:iCs/>
                <w:lang w:eastAsia="en-GB"/>
              </w:rPr>
              <w:t>To process your request would exceed the appropriate time/cost limit under Section 12(1) of the FOI Act.</w:t>
            </w:r>
          </w:p>
          <w:p w14:paraId="7402C9EB" w14:textId="77777777" w:rsidR="00346524" w:rsidRDefault="00346524" w:rsidP="00346524">
            <w:pPr>
              <w:rPr>
                <w:rFonts w:cs="Calibri"/>
                <w:i/>
                <w:iCs/>
                <w:color w:val="1F497D"/>
              </w:rPr>
            </w:pPr>
          </w:p>
          <w:p w14:paraId="2A093263" w14:textId="77777777" w:rsidR="00346524" w:rsidRDefault="00346524" w:rsidP="00346524">
            <w:pPr>
              <w:spacing w:line="252" w:lineRule="auto"/>
              <w:rPr>
                <w:rFonts w:ascii="Arial" w:hAnsi="Arial" w:cs="Arial"/>
                <w:i/>
                <w:iCs/>
              </w:rPr>
            </w:pPr>
            <w:r>
              <w:rPr>
                <w:rFonts w:ascii="Arial" w:hAnsi="Arial" w:cs="Arial"/>
                <w:i/>
                <w:iCs/>
              </w:rPr>
              <w:t>Section 12(1) of the Act allows a public authority to refuse to comply with a request for information if the authority estimates that the cost of compliance would exceed the ‘appropriate limit’, as defined by the Freedom of Information and Data Protection (Appropriate Limit and F</w:t>
            </w:r>
            <w:bookmarkStart w:id="1" w:name="_GoBack"/>
            <w:bookmarkEnd w:id="1"/>
            <w:r>
              <w:rPr>
                <w:rFonts w:ascii="Arial" w:hAnsi="Arial" w:cs="Arial"/>
                <w:i/>
                <w:iCs/>
              </w:rPr>
              <w:t xml:space="preserve">ees) Regulations 2004 (the </w:t>
            </w:r>
            <w:r>
              <w:rPr>
                <w:rFonts w:ascii="Arial" w:hAnsi="Arial" w:cs="Arial"/>
                <w:i/>
                <w:iCs/>
              </w:rPr>
              <w:lastRenderedPageBreak/>
              <w:t>Regulations). These state that this cost limit is £450 for public authorities which are not part of central government or the armed forces. The costs are calculated at £25 per hour per person regardless of the rate of pay, which means that the limit will be exceeded if the work involved would exceed 18 hours. The Trust estimates that the cost of complying with this request by undertaking a manual review of all the documents would significantly exceed the above limit.</w:t>
            </w:r>
          </w:p>
          <w:p w14:paraId="04C41904" w14:textId="06B25837" w:rsidR="00346524" w:rsidRPr="00B55F70" w:rsidRDefault="00346524" w:rsidP="00A634AC">
            <w:pPr>
              <w:spacing w:line="252" w:lineRule="auto"/>
              <w:rPr>
                <w:rFonts w:ascii="Arial" w:eastAsia="Calibri" w:hAnsi="Arial" w:cs="Arial"/>
                <w:color w:val="0070C0"/>
                <w:sz w:val="24"/>
                <w:lang w:val="en-US" w:eastAsia="en-GB"/>
              </w:rPr>
            </w:pPr>
          </w:p>
        </w:tc>
      </w:tr>
      <w:bookmarkEnd w:id="0"/>
    </w:tbl>
    <w:p w14:paraId="0D0B940D"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33551A" w:rsidRDefault="0033551A" w:rsidP="0033551A">
      <w:pPr>
        <w:spacing w:after="0" w:line="240" w:lineRule="auto"/>
      </w:pPr>
      <w:r>
        <w:separator/>
      </w:r>
    </w:p>
  </w:endnote>
  <w:endnote w:type="continuationSeparator" w:id="0">
    <w:p w14:paraId="60061E4C" w14:textId="77777777"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33551A" w:rsidRDefault="0033551A" w:rsidP="0033551A">
      <w:pPr>
        <w:spacing w:after="0" w:line="240" w:lineRule="auto"/>
      </w:pPr>
      <w:r>
        <w:separator/>
      </w:r>
    </w:p>
  </w:footnote>
  <w:footnote w:type="continuationSeparator" w:id="0">
    <w:p w14:paraId="4B94D5A5" w14:textId="77777777"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2438"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3B46EE"/>
    <w:multiLevelType w:val="hybridMultilevel"/>
    <w:tmpl w:val="CF86F0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C85C72"/>
    <w:multiLevelType w:val="hybridMultilevel"/>
    <w:tmpl w:val="A54E33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56E3A"/>
    <w:multiLevelType w:val="hybridMultilevel"/>
    <w:tmpl w:val="A54E33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C6242"/>
    <w:multiLevelType w:val="hybridMultilevel"/>
    <w:tmpl w:val="D124EE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30"/>
  </w:num>
  <w:num w:numId="17">
    <w:abstractNumId w:val="26"/>
  </w:num>
  <w:num w:numId="18">
    <w:abstractNumId w:val="2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9"/>
  </w:num>
  <w:num w:numId="28">
    <w:abstractNumId w:val="12"/>
  </w:num>
  <w:num w:numId="29">
    <w:abstractNumId w:val="34"/>
  </w:num>
  <w:num w:numId="30">
    <w:abstractNumId w:val="22"/>
  </w:num>
  <w:num w:numId="31">
    <w:abstractNumId w:val="1"/>
  </w:num>
  <w:num w:numId="32">
    <w:abstractNumId w:val="25"/>
  </w:num>
  <w:num w:numId="33">
    <w:abstractNumId w:val="11"/>
  </w:num>
  <w:num w:numId="34">
    <w:abstractNumId w:val="13"/>
  </w:num>
  <w:num w:numId="35">
    <w:abstractNumId w:val="6"/>
  </w:num>
  <w:num w:numId="36">
    <w:abstractNumId w:val="33"/>
  </w:num>
  <w:num w:numId="37">
    <w:abstractNumId w:val="20"/>
  </w:num>
  <w:num w:numId="38">
    <w:abstractNumId w:val="16"/>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161C4"/>
    <w:rsid w:val="00020CF0"/>
    <w:rsid w:val="000301C4"/>
    <w:rsid w:val="0004245E"/>
    <w:rsid w:val="000A66CF"/>
    <w:rsid w:val="000B1EBE"/>
    <w:rsid w:val="000B2D4C"/>
    <w:rsid w:val="00156725"/>
    <w:rsid w:val="001E465E"/>
    <w:rsid w:val="00207584"/>
    <w:rsid w:val="00237B1C"/>
    <w:rsid w:val="002651EE"/>
    <w:rsid w:val="00274FA7"/>
    <w:rsid w:val="002A7C24"/>
    <w:rsid w:val="002F1421"/>
    <w:rsid w:val="00316529"/>
    <w:rsid w:val="003354E7"/>
    <w:rsid w:val="0033551A"/>
    <w:rsid w:val="00346524"/>
    <w:rsid w:val="003503FB"/>
    <w:rsid w:val="00355AFD"/>
    <w:rsid w:val="003804ED"/>
    <w:rsid w:val="003C4E44"/>
    <w:rsid w:val="004254D1"/>
    <w:rsid w:val="004360B0"/>
    <w:rsid w:val="00441658"/>
    <w:rsid w:val="00472C36"/>
    <w:rsid w:val="004738BF"/>
    <w:rsid w:val="00482226"/>
    <w:rsid w:val="004926F0"/>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B27C1"/>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D4C2D"/>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153BA"/>
    <w:rsid w:val="00E545DF"/>
    <w:rsid w:val="00F12183"/>
    <w:rsid w:val="00F94BEF"/>
    <w:rsid w:val="00FA79C2"/>
    <w:rsid w:val="02967F7C"/>
    <w:rsid w:val="06454DBC"/>
    <w:rsid w:val="074B85FA"/>
    <w:rsid w:val="097CEE7E"/>
    <w:rsid w:val="0D39F42F"/>
    <w:rsid w:val="0FADB4B6"/>
    <w:rsid w:val="15461086"/>
    <w:rsid w:val="165F3AC4"/>
    <w:rsid w:val="3251A4B5"/>
    <w:rsid w:val="3646F315"/>
    <w:rsid w:val="37BA5D1C"/>
    <w:rsid w:val="391FCC92"/>
    <w:rsid w:val="398B7686"/>
    <w:rsid w:val="3AA991AC"/>
    <w:rsid w:val="3D105F69"/>
    <w:rsid w:val="413B64AD"/>
    <w:rsid w:val="484FF825"/>
    <w:rsid w:val="4CC44561"/>
    <w:rsid w:val="4D55BA14"/>
    <w:rsid w:val="4E835825"/>
    <w:rsid w:val="4F613428"/>
    <w:rsid w:val="55C7CA8C"/>
    <w:rsid w:val="56A12B54"/>
    <w:rsid w:val="5BA00DEC"/>
    <w:rsid w:val="6DE2E748"/>
    <w:rsid w:val="6FB7FAE7"/>
    <w:rsid w:val="72EF9BA9"/>
    <w:rsid w:val="74AD2302"/>
    <w:rsid w:val="766A084B"/>
    <w:rsid w:val="7845750E"/>
    <w:rsid w:val="7A6EF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5FB05B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58170776">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38851351">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16350026">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7042-87E4-4154-B822-1F7259AF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6</cp:revision>
  <dcterms:created xsi:type="dcterms:W3CDTF">2022-09-09T08:11:00Z</dcterms:created>
  <dcterms:modified xsi:type="dcterms:W3CDTF">2022-09-09T13:23:00Z</dcterms:modified>
</cp:coreProperties>
</file>