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060255">
        <w:rPr>
          <w:rFonts w:ascii="Arial" w:eastAsia="Calibri" w:hAnsi="Arial" w:cs="Arial"/>
          <w:b/>
          <w:sz w:val="24"/>
          <w:szCs w:val="24"/>
        </w:rPr>
        <w:t>6043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060255">
        <w:rPr>
          <w:rFonts w:ascii="Arial" w:eastAsia="Calibri" w:hAnsi="Arial" w:cs="Arial"/>
          <w:b/>
          <w:sz w:val="24"/>
          <w:szCs w:val="24"/>
        </w:rPr>
        <w:t>Trust – Estates and Facilities/Security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060255" w:rsidRPr="00060255">
        <w:rPr>
          <w:rFonts w:ascii="Arial" w:eastAsia="Calibri" w:hAnsi="Arial" w:cs="Arial"/>
          <w:b/>
          <w:sz w:val="24"/>
          <w:szCs w:val="24"/>
        </w:rPr>
        <w:t>Clinical Waste Disposal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060255">
        <w:rPr>
          <w:rFonts w:ascii="Arial" w:eastAsia="Calibri" w:hAnsi="Arial" w:cs="Arial"/>
          <w:b/>
          <w:sz w:val="24"/>
          <w:szCs w:val="24"/>
        </w:rPr>
        <w:t>01/10/21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060255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55" w:rsidRPr="00413F8B" w:rsidRDefault="00060255" w:rsidP="00060255">
            <w:pPr>
              <w:numPr>
                <w:ilvl w:val="0"/>
                <w:numId w:val="14"/>
              </w:numPr>
              <w:spacing w:before="60" w:after="60"/>
              <w:jc w:val="both"/>
              <w:rPr>
                <w:rFonts w:cs="Calibri"/>
                <w:sz w:val="24"/>
                <w:szCs w:val="24"/>
              </w:rPr>
            </w:pPr>
            <w:r w:rsidRPr="00413F8B">
              <w:rPr>
                <w:rFonts w:cs="Calibri"/>
                <w:sz w:val="24"/>
                <w:szCs w:val="24"/>
              </w:rPr>
              <w:t xml:space="preserve">The name of the incumbent clinical and hazardous waste collector/disposer.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55" w:rsidRDefault="003A4855" w:rsidP="00060255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Stericycle </w:t>
            </w:r>
          </w:p>
        </w:tc>
      </w:tr>
      <w:tr w:rsidR="00060255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55" w:rsidRPr="00413F8B" w:rsidRDefault="00060255" w:rsidP="00060255">
            <w:pPr>
              <w:numPr>
                <w:ilvl w:val="0"/>
                <w:numId w:val="14"/>
              </w:numPr>
              <w:spacing w:before="60" w:after="60"/>
              <w:jc w:val="both"/>
              <w:rPr>
                <w:rFonts w:cs="Calibri"/>
                <w:sz w:val="24"/>
                <w:szCs w:val="24"/>
              </w:rPr>
            </w:pPr>
            <w:r w:rsidRPr="00413F8B">
              <w:rPr>
                <w:rFonts w:cs="Calibri"/>
                <w:sz w:val="24"/>
                <w:szCs w:val="24"/>
              </w:rPr>
              <w:t>When their contract began and when it will be out to tender again.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55" w:rsidRDefault="00F629D8" w:rsidP="00060255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Contract Start Date 1</w:t>
            </w:r>
            <w:r w:rsidRPr="00F629D8">
              <w:rPr>
                <w:rFonts w:ascii="Arial" w:eastAsia="Calibri" w:hAnsi="Arial" w:cs="Arial"/>
                <w:color w:val="0070C0"/>
                <w:vertAlign w:val="superscript"/>
                <w:lang w:val="en-US" w:eastAsia="en-GB"/>
              </w:rPr>
              <w:t>st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="003A4855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July 2016 </w:t>
            </w:r>
          </w:p>
          <w:p w:rsidR="009D2FE7" w:rsidRDefault="009D2FE7" w:rsidP="00060255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A4855" w:rsidRDefault="003A4855" w:rsidP="003A4855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Currently out to tender.</w:t>
            </w:r>
          </w:p>
          <w:p w:rsidR="009D2FE7" w:rsidRDefault="009D2FE7" w:rsidP="003A4855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060255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55" w:rsidRPr="00413F8B" w:rsidRDefault="00060255" w:rsidP="00060255">
            <w:pPr>
              <w:numPr>
                <w:ilvl w:val="0"/>
                <w:numId w:val="14"/>
              </w:numPr>
              <w:spacing w:before="60" w:after="60"/>
              <w:jc w:val="both"/>
              <w:rPr>
                <w:rFonts w:cs="Calibri"/>
                <w:sz w:val="24"/>
                <w:szCs w:val="24"/>
              </w:rPr>
            </w:pPr>
            <w:r w:rsidRPr="00413F8B">
              <w:rPr>
                <w:rFonts w:cs="Calibri"/>
                <w:sz w:val="24"/>
                <w:szCs w:val="24"/>
              </w:rPr>
              <w:t>Where will details of this tender be published; will it be direct or through a third party?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E7" w:rsidRDefault="003A4855" w:rsidP="00060255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Published via 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NoECPC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framework. </w:t>
            </w:r>
          </w:p>
          <w:p w:rsidR="009D2FE7" w:rsidRDefault="009D2FE7" w:rsidP="00060255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060255" w:rsidRDefault="003A4855" w:rsidP="00060255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3A4855">
              <w:rPr>
                <w:rFonts w:ascii="Arial" w:eastAsia="Calibri" w:hAnsi="Arial" w:cs="Arial"/>
                <w:color w:val="0070C0"/>
                <w:lang w:val="en-US" w:eastAsia="en-GB"/>
              </w:rPr>
              <w:lastRenderedPageBreak/>
              <w:t xml:space="preserve">The e-Tendering Portal can be accessed at </w:t>
            </w:r>
            <w:hyperlink r:id="rId7" w:history="1">
              <w:r w:rsidRPr="00BF142B">
                <w:rPr>
                  <w:rStyle w:val="Hyperlink"/>
                  <w:rFonts w:ascii="Arial" w:eastAsia="Calibri" w:hAnsi="Arial" w:cs="Arial"/>
                  <w:lang w:val="en-US" w:eastAsia="en-GB"/>
                </w:rPr>
                <w:t>https://health-family.force.com/s/Welcome</w:t>
              </w:r>
            </w:hyperlink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</w:p>
          <w:p w:rsidR="009D2FE7" w:rsidRDefault="009D2FE7" w:rsidP="00060255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060255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55" w:rsidRPr="00413F8B" w:rsidRDefault="00060255" w:rsidP="00060255">
            <w:pPr>
              <w:pStyle w:val="ListParagraph"/>
              <w:ind w:left="284"/>
              <w:rPr>
                <w:rFonts w:eastAsiaTheme="minorHAnsi" w:cs="Calibri"/>
                <w:sz w:val="24"/>
                <w:szCs w:val="24"/>
              </w:rPr>
            </w:pPr>
            <w:r w:rsidRPr="00413F8B">
              <w:rPr>
                <w:rFonts w:cs="Calibri"/>
                <w:sz w:val="24"/>
                <w:szCs w:val="24"/>
              </w:rPr>
              <w:lastRenderedPageBreak/>
              <w:t>4.</w:t>
            </w:r>
            <w:r w:rsidRPr="00413F8B">
              <w:rPr>
                <w:rFonts w:ascii="Times New Roman" w:hAnsi="Times New Roman"/>
                <w:sz w:val="14"/>
                <w:szCs w:val="14"/>
              </w:rPr>
              <w:t xml:space="preserve">     </w:t>
            </w:r>
            <w:r w:rsidRPr="00413F8B">
              <w:rPr>
                <w:rFonts w:cs="Calibri"/>
                <w:sz w:val="24"/>
                <w:szCs w:val="24"/>
              </w:rPr>
              <w:t>The number of tonnes per week or month of each category.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E7" w:rsidRDefault="009D2FE7" w:rsidP="009D2FE7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Clinical Waste Tonnage during September 2021 (i.e.1 month period)</w:t>
            </w:r>
          </w:p>
          <w:p w:rsidR="009D2FE7" w:rsidRDefault="009D2FE7" w:rsidP="009D2FE7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9D2FE7" w:rsidRPr="009D2FE7" w:rsidRDefault="009D2FE7" w:rsidP="009D2FE7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D2FE7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Orange Bag – AT waste – 18.65 </w:t>
            </w:r>
            <w:proofErr w:type="spellStart"/>
            <w:r w:rsidRPr="009D2FE7">
              <w:rPr>
                <w:rFonts w:ascii="Arial" w:eastAsia="Calibri" w:hAnsi="Arial" w:cs="Arial"/>
                <w:color w:val="0070C0"/>
                <w:lang w:val="en-US" w:eastAsia="en-GB"/>
              </w:rPr>
              <w:t>tonnes</w:t>
            </w:r>
            <w:proofErr w:type="spellEnd"/>
          </w:p>
          <w:p w:rsidR="009D2FE7" w:rsidRPr="009D2FE7" w:rsidRDefault="009D2FE7" w:rsidP="009D2FE7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D2FE7">
              <w:rPr>
                <w:rFonts w:ascii="Arial" w:eastAsia="Calibri" w:hAnsi="Arial" w:cs="Arial"/>
                <w:color w:val="0070C0"/>
                <w:lang w:val="en-US" w:eastAsia="en-GB"/>
              </w:rPr>
              <w:t>Anatomical – 252 kg</w:t>
            </w:r>
          </w:p>
          <w:p w:rsidR="009D2FE7" w:rsidRPr="009D2FE7" w:rsidRDefault="009D2FE7" w:rsidP="009D2FE7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D2FE7">
              <w:rPr>
                <w:rFonts w:ascii="Arial" w:eastAsia="Calibri" w:hAnsi="Arial" w:cs="Arial"/>
                <w:color w:val="0070C0"/>
                <w:lang w:val="en-US" w:eastAsia="en-GB"/>
              </w:rPr>
              <w:t>Yellow Bag 553.75 kg</w:t>
            </w:r>
          </w:p>
          <w:p w:rsidR="009D2FE7" w:rsidRPr="009D2FE7" w:rsidRDefault="009D2FE7" w:rsidP="009D2FE7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D2FE7">
              <w:rPr>
                <w:rFonts w:ascii="Arial" w:eastAsia="Calibri" w:hAnsi="Arial" w:cs="Arial"/>
                <w:color w:val="0070C0"/>
                <w:lang w:val="en-US" w:eastAsia="en-GB"/>
              </w:rPr>
              <w:t>Cytotoxic – 145.72 kg</w:t>
            </w:r>
          </w:p>
          <w:p w:rsidR="009D2FE7" w:rsidRPr="009D2FE7" w:rsidRDefault="009D2FE7" w:rsidP="009D2FE7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D2FE7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Sharps – 3.94 </w:t>
            </w:r>
            <w:proofErr w:type="spellStart"/>
            <w:r w:rsidRPr="009D2FE7">
              <w:rPr>
                <w:rFonts w:ascii="Arial" w:eastAsia="Calibri" w:hAnsi="Arial" w:cs="Arial"/>
                <w:color w:val="0070C0"/>
                <w:lang w:val="en-US" w:eastAsia="en-GB"/>
              </w:rPr>
              <w:t>Tonnes</w:t>
            </w:r>
            <w:proofErr w:type="spellEnd"/>
          </w:p>
          <w:p w:rsidR="00060255" w:rsidRDefault="009D2FE7" w:rsidP="009D2FE7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D2FE7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Blue lidded pharmaceutical – 1.02 </w:t>
            </w:r>
            <w:proofErr w:type="spellStart"/>
            <w:r w:rsidRPr="009D2FE7">
              <w:rPr>
                <w:rFonts w:ascii="Arial" w:eastAsia="Calibri" w:hAnsi="Arial" w:cs="Arial"/>
                <w:color w:val="0070C0"/>
                <w:lang w:val="en-US" w:eastAsia="en-GB"/>
              </w:rPr>
              <w:t>Tonnes</w:t>
            </w:r>
            <w:proofErr w:type="spellEnd"/>
          </w:p>
          <w:p w:rsidR="009D2FE7" w:rsidRDefault="009D2FE7" w:rsidP="009D2FE7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060255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55" w:rsidRPr="00124D3C" w:rsidRDefault="00060255" w:rsidP="00060255">
            <w:pPr>
              <w:pStyle w:val="ListParagraph"/>
              <w:ind w:left="284"/>
              <w:rPr>
                <w:rFonts w:cs="Calibri"/>
                <w:sz w:val="24"/>
                <w:szCs w:val="24"/>
              </w:rPr>
            </w:pPr>
            <w:r w:rsidRPr="00124D3C">
              <w:rPr>
                <w:rFonts w:cs="Calibri"/>
                <w:sz w:val="24"/>
                <w:szCs w:val="24"/>
              </w:rPr>
              <w:t>5.</w:t>
            </w:r>
            <w:r w:rsidRPr="00124D3C">
              <w:rPr>
                <w:rFonts w:ascii="Times New Roman" w:hAnsi="Times New Roman"/>
                <w:sz w:val="14"/>
                <w:szCs w:val="14"/>
              </w:rPr>
              <w:t xml:space="preserve">     </w:t>
            </w:r>
            <w:r w:rsidRPr="00124D3C">
              <w:rPr>
                <w:rFonts w:cs="Calibri"/>
                <w:sz w:val="24"/>
                <w:szCs w:val="24"/>
              </w:rPr>
              <w:t>The price per tonne paid for each category.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3C" w:rsidRPr="00124D3C" w:rsidRDefault="00124D3C" w:rsidP="00124D3C">
            <w:pPr>
              <w:spacing w:line="252" w:lineRule="auto"/>
              <w:rPr>
                <w:rFonts w:ascii="Arial" w:eastAsia="Calibri" w:hAnsi="Arial" w:cs="Arial"/>
                <w:bCs/>
                <w:color w:val="2E74B5" w:themeColor="accent1" w:themeShade="BF"/>
              </w:rPr>
            </w:pPr>
            <w:r w:rsidRPr="00124D3C">
              <w:rPr>
                <w:rFonts w:ascii="Arial" w:eastAsia="Calibri" w:hAnsi="Arial" w:cs="Arial"/>
                <w:bCs/>
                <w:color w:val="2E74B5" w:themeColor="accent1" w:themeShade="BF"/>
              </w:rPr>
              <w:t xml:space="preserve">Please note TRFT is not able to provide </w:t>
            </w:r>
            <w:proofErr w:type="gramStart"/>
            <w:r w:rsidRPr="00124D3C">
              <w:rPr>
                <w:rFonts w:ascii="Arial" w:eastAsia="Calibri" w:hAnsi="Arial" w:cs="Arial"/>
                <w:bCs/>
                <w:color w:val="2E74B5" w:themeColor="accent1" w:themeShade="BF"/>
              </w:rPr>
              <w:t>the spend</w:t>
            </w:r>
            <w:proofErr w:type="gramEnd"/>
            <w:r w:rsidRPr="00124D3C">
              <w:rPr>
                <w:rFonts w:ascii="Arial" w:eastAsia="Calibri" w:hAnsi="Arial" w:cs="Arial"/>
                <w:bCs/>
                <w:color w:val="2E74B5" w:themeColor="accent1" w:themeShade="BF"/>
              </w:rPr>
              <w:t xml:space="preserve"> along with the descriptive information of the services as this is commercially sensitive.  </w:t>
            </w:r>
          </w:p>
          <w:p w:rsidR="00124D3C" w:rsidRPr="00124D3C" w:rsidRDefault="00124D3C" w:rsidP="00124D3C">
            <w:pPr>
              <w:spacing w:line="252" w:lineRule="auto"/>
              <w:rPr>
                <w:rFonts w:ascii="Arial" w:eastAsia="Calibri" w:hAnsi="Arial" w:cs="Arial"/>
                <w:bCs/>
                <w:i/>
                <w:color w:val="2E74B5" w:themeColor="accent1" w:themeShade="BF"/>
              </w:rPr>
            </w:pPr>
            <w:r w:rsidRPr="00124D3C">
              <w:rPr>
                <w:rFonts w:ascii="Arial" w:eastAsia="Calibri" w:hAnsi="Arial" w:cs="Arial"/>
                <w:bCs/>
                <w:i/>
                <w:color w:val="2E74B5" w:themeColor="accent1" w:themeShade="BF"/>
              </w:rPr>
              <w:t>Section 43(2) of the Freedom of Information Act 2000 provides that:</w:t>
            </w:r>
          </w:p>
          <w:p w:rsidR="00124D3C" w:rsidRPr="00124D3C" w:rsidRDefault="00124D3C" w:rsidP="00124D3C">
            <w:pPr>
              <w:spacing w:line="252" w:lineRule="auto"/>
              <w:rPr>
                <w:rFonts w:ascii="Arial" w:eastAsia="Calibri" w:hAnsi="Arial" w:cs="Arial"/>
                <w:bCs/>
                <w:i/>
                <w:color w:val="2E74B5" w:themeColor="accent1" w:themeShade="BF"/>
              </w:rPr>
            </w:pPr>
            <w:r w:rsidRPr="00124D3C">
              <w:rPr>
                <w:rFonts w:ascii="Arial" w:eastAsia="Calibri" w:hAnsi="Arial" w:cs="Arial"/>
                <w:bCs/>
                <w:i/>
                <w:color w:val="2E74B5" w:themeColor="accent1" w:themeShade="BF"/>
              </w:rPr>
              <w:t>“Information is exempt information if its disclosure under this Act would, or would be likely to, prejudice the commercial interests of any person (including the public aut</w:t>
            </w:r>
            <w:bookmarkStart w:id="1" w:name="_GoBack"/>
            <w:bookmarkEnd w:id="1"/>
            <w:r w:rsidRPr="00124D3C">
              <w:rPr>
                <w:rFonts w:ascii="Arial" w:eastAsia="Calibri" w:hAnsi="Arial" w:cs="Arial"/>
                <w:bCs/>
                <w:i/>
                <w:color w:val="2E74B5" w:themeColor="accent1" w:themeShade="BF"/>
              </w:rPr>
              <w:t>hority holding it)”.</w:t>
            </w:r>
          </w:p>
          <w:p w:rsidR="009D2FE7" w:rsidRPr="00124D3C" w:rsidRDefault="009D2FE7" w:rsidP="00060255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9D2FE7" w:rsidRPr="00124D3C" w:rsidRDefault="009D2FE7" w:rsidP="00060255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761F9"/>
    <w:multiLevelType w:val="hybridMultilevel"/>
    <w:tmpl w:val="5CCA3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60255"/>
    <w:rsid w:val="000A66CF"/>
    <w:rsid w:val="000B1EBE"/>
    <w:rsid w:val="00124D3C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A4855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2478A"/>
    <w:rsid w:val="00937110"/>
    <w:rsid w:val="0094299E"/>
    <w:rsid w:val="009529EC"/>
    <w:rsid w:val="00957B65"/>
    <w:rsid w:val="009D2FE7"/>
    <w:rsid w:val="009D4EB5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F2C29"/>
    <w:rsid w:val="00D87C3B"/>
    <w:rsid w:val="00DC04F2"/>
    <w:rsid w:val="00E0691A"/>
    <w:rsid w:val="00F629D8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0D0237B2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48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ealth-family.force.com/s/Welc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2</cp:revision>
  <dcterms:created xsi:type="dcterms:W3CDTF">2021-10-12T07:17:00Z</dcterms:created>
  <dcterms:modified xsi:type="dcterms:W3CDTF">2021-10-12T07:17:00Z</dcterms:modified>
</cp:coreProperties>
</file>