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99E" w:rsidRDefault="0094299E"/>
    <w:p w:rsidR="004A4CD1" w:rsidRDefault="004A4CD1"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5A01F8" w:rsidRDefault="005A01F8" w:rsidP="0033551A">
      <w:pPr>
        <w:spacing w:after="0" w:line="240" w:lineRule="auto"/>
        <w:ind w:right="7041"/>
        <w:rPr>
          <w:rFonts w:ascii="Arial" w:hAnsi="Arial" w:cs="Arial"/>
          <w:sz w:val="24"/>
          <w:szCs w:val="24"/>
        </w:rPr>
      </w:pPr>
    </w:p>
    <w:p w:rsidR="00482226" w:rsidRDefault="0064633A" w:rsidP="00D87C3B">
      <w:pPr>
        <w:spacing w:after="0" w:line="240" w:lineRule="auto"/>
        <w:ind w:right="2363"/>
        <w:rPr>
          <w:rFonts w:ascii="Arial" w:eastAsia="Calibri" w:hAnsi="Arial" w:cs="Arial"/>
          <w:b/>
          <w:sz w:val="24"/>
          <w:szCs w:val="24"/>
        </w:rPr>
      </w:pPr>
      <w:r>
        <w:rPr>
          <w:rFonts w:ascii="Arial" w:eastAsia="Calibri" w:hAnsi="Arial" w:cs="Arial"/>
          <w:b/>
          <w:sz w:val="24"/>
          <w:szCs w:val="24"/>
        </w:rPr>
        <w:t>FOI Ref:</w:t>
      </w:r>
      <w:r w:rsidR="00020CF0">
        <w:rPr>
          <w:rFonts w:ascii="Arial" w:eastAsia="Calibri" w:hAnsi="Arial" w:cs="Arial"/>
          <w:b/>
          <w:sz w:val="24"/>
          <w:szCs w:val="24"/>
        </w:rPr>
        <w:t xml:space="preserve"> </w:t>
      </w:r>
      <w:r w:rsidR="003E5203">
        <w:rPr>
          <w:rFonts w:ascii="Arial" w:eastAsia="Calibri" w:hAnsi="Arial" w:cs="Arial"/>
          <w:b/>
          <w:sz w:val="24"/>
          <w:szCs w:val="24"/>
        </w:rPr>
        <w:t>6047</w:t>
      </w:r>
    </w:p>
    <w:p w:rsidR="00156725" w:rsidRDefault="00D87C3B" w:rsidP="00D87C3B">
      <w:pPr>
        <w:spacing w:after="0" w:line="240" w:lineRule="auto"/>
        <w:ind w:right="2363"/>
        <w:rPr>
          <w:rFonts w:ascii="Arial" w:eastAsia="Calibri" w:hAnsi="Arial" w:cs="Arial"/>
          <w:b/>
          <w:sz w:val="24"/>
          <w:szCs w:val="24"/>
        </w:rPr>
      </w:pPr>
      <w:proofErr w:type="gramStart"/>
      <w:r w:rsidRPr="00D87C3B">
        <w:rPr>
          <w:rFonts w:ascii="Arial" w:eastAsia="Calibri" w:hAnsi="Arial" w:cs="Arial"/>
          <w:b/>
          <w:sz w:val="24"/>
          <w:szCs w:val="24"/>
        </w:rPr>
        <w:t>Category(</w:t>
      </w:r>
      <w:proofErr w:type="spellStart"/>
      <w:proofErr w:type="gramEnd"/>
      <w:r w:rsidRPr="00D87C3B">
        <w:rPr>
          <w:rFonts w:ascii="Arial" w:eastAsia="Calibri" w:hAnsi="Arial" w:cs="Arial"/>
          <w:b/>
          <w:sz w:val="24"/>
          <w:szCs w:val="24"/>
        </w:rPr>
        <w:t>ies</w:t>
      </w:r>
      <w:proofErr w:type="spellEnd"/>
      <w:r w:rsidRPr="00D87C3B">
        <w:rPr>
          <w:rFonts w:ascii="Arial" w:eastAsia="Calibri" w:hAnsi="Arial" w:cs="Arial"/>
          <w:b/>
          <w:sz w:val="24"/>
          <w:szCs w:val="24"/>
        </w:rPr>
        <w:t>):</w:t>
      </w:r>
      <w:r w:rsidR="004738BF">
        <w:rPr>
          <w:rFonts w:ascii="Arial" w:eastAsia="Calibri" w:hAnsi="Arial" w:cs="Arial"/>
          <w:b/>
          <w:sz w:val="24"/>
          <w:szCs w:val="24"/>
        </w:rPr>
        <w:t xml:space="preserve"> </w:t>
      </w:r>
      <w:r w:rsidR="003E5203">
        <w:rPr>
          <w:rFonts w:ascii="Arial" w:eastAsia="Calibri" w:hAnsi="Arial" w:cs="Arial"/>
          <w:b/>
          <w:sz w:val="24"/>
          <w:szCs w:val="24"/>
        </w:rPr>
        <w:t>Mental Health</w:t>
      </w:r>
    </w:p>
    <w:p w:rsidR="00D87C3B" w:rsidRPr="00D87C3B" w:rsidRDefault="0064633A" w:rsidP="00D87C3B">
      <w:pPr>
        <w:spacing w:after="0" w:line="240" w:lineRule="auto"/>
        <w:ind w:right="2363"/>
        <w:rPr>
          <w:rFonts w:ascii="Arial" w:eastAsia="Calibri" w:hAnsi="Arial" w:cs="Arial"/>
          <w:sz w:val="24"/>
          <w:szCs w:val="24"/>
        </w:rPr>
      </w:pPr>
      <w:r>
        <w:rPr>
          <w:rFonts w:ascii="Arial" w:eastAsia="Calibri" w:hAnsi="Arial" w:cs="Arial"/>
          <w:b/>
          <w:sz w:val="24"/>
          <w:szCs w:val="24"/>
        </w:rPr>
        <w:t xml:space="preserve">Subject: </w:t>
      </w:r>
      <w:r w:rsidR="003E5203">
        <w:rPr>
          <w:rFonts w:ascii="Arial" w:eastAsia="Calibri" w:hAnsi="Arial" w:cs="Arial"/>
          <w:b/>
          <w:sz w:val="24"/>
          <w:szCs w:val="24"/>
        </w:rPr>
        <w:t>CAMHS</w:t>
      </w:r>
    </w:p>
    <w:p w:rsidR="00D87C3B" w:rsidRPr="00D87C3B" w:rsidRDefault="00D87C3B" w:rsidP="00D87C3B">
      <w:pPr>
        <w:spacing w:after="0" w:line="240" w:lineRule="auto"/>
        <w:ind w:right="2363"/>
        <w:rPr>
          <w:rFonts w:ascii="Arial" w:eastAsia="Calibri" w:hAnsi="Arial" w:cs="Arial"/>
          <w:sz w:val="24"/>
          <w:szCs w:val="24"/>
        </w:rPr>
      </w:pPr>
      <w:r w:rsidRPr="00D87C3B">
        <w:rPr>
          <w:rFonts w:ascii="Arial" w:eastAsia="Calibri" w:hAnsi="Arial" w:cs="Arial"/>
          <w:b/>
          <w:sz w:val="24"/>
          <w:szCs w:val="24"/>
        </w:rPr>
        <w:t>Date Received:</w:t>
      </w:r>
      <w:r w:rsidR="00C97915">
        <w:rPr>
          <w:rFonts w:ascii="Arial" w:eastAsia="Calibri" w:hAnsi="Arial" w:cs="Arial"/>
          <w:b/>
          <w:sz w:val="24"/>
          <w:szCs w:val="24"/>
        </w:rPr>
        <w:t xml:space="preserve"> </w:t>
      </w:r>
      <w:r w:rsidR="003E5203">
        <w:rPr>
          <w:rFonts w:ascii="Arial" w:eastAsia="Calibri" w:hAnsi="Arial" w:cs="Arial"/>
          <w:b/>
          <w:sz w:val="24"/>
          <w:szCs w:val="24"/>
        </w:rPr>
        <w:t>04/10/21</w:t>
      </w:r>
    </w:p>
    <w:p w:rsidR="00D87C3B" w:rsidRPr="00D87C3B" w:rsidRDefault="00D87C3B" w:rsidP="00D87C3B">
      <w:pPr>
        <w:spacing w:line="252" w:lineRule="auto"/>
        <w:rPr>
          <w:rFonts w:ascii="Calibri" w:eastAsia="Calibri" w:hAnsi="Calibri" w:cs="Times New Roman"/>
        </w:rPr>
      </w:pPr>
    </w:p>
    <w:tbl>
      <w:tblPr>
        <w:tblStyle w:val="TableGrid"/>
        <w:tblW w:w="0" w:type="auto"/>
        <w:tblInd w:w="-113" w:type="dxa"/>
        <w:tblLook w:val="04A0" w:firstRow="1" w:lastRow="0" w:firstColumn="1" w:lastColumn="0" w:noHBand="0" w:noVBand="1"/>
      </w:tblPr>
      <w:tblGrid>
        <w:gridCol w:w="5350"/>
        <w:gridCol w:w="5219"/>
      </w:tblGrid>
      <w:tr w:rsidR="00D87C3B" w:rsidRPr="00D87C3B" w:rsidTr="00316529">
        <w:trPr>
          <w:trHeight w:val="516"/>
        </w:trPr>
        <w:tc>
          <w:tcPr>
            <w:tcW w:w="5350"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rPr>
            </w:pPr>
            <w:bookmarkStart w:id="0" w:name="_Hlk66456130"/>
            <w:r w:rsidRPr="00D87C3B">
              <w:rPr>
                <w:rFonts w:ascii="Arial" w:eastAsia="Calibri" w:hAnsi="Arial" w:cs="Arial"/>
                <w:b/>
                <w:szCs w:val="21"/>
                <w:lang w:eastAsia="en-GB"/>
              </w:rPr>
              <w:t>Your request:</w:t>
            </w:r>
          </w:p>
          <w:p w:rsidR="00D87C3B" w:rsidRPr="00D87C3B" w:rsidRDefault="00D87C3B" w:rsidP="00D87C3B">
            <w:pPr>
              <w:spacing w:line="252" w:lineRule="auto"/>
              <w:jc w:val="center"/>
              <w:rPr>
                <w:rFonts w:ascii="Arial" w:eastAsia="Calibri" w:hAnsi="Arial" w:cs="Arial"/>
                <w:b/>
                <w:szCs w:val="21"/>
                <w:lang w:eastAsia="en-GB"/>
              </w:rPr>
            </w:pPr>
          </w:p>
        </w:tc>
        <w:tc>
          <w:tcPr>
            <w:tcW w:w="5219" w:type="dxa"/>
            <w:tcBorders>
              <w:top w:val="single" w:sz="4" w:space="0" w:color="auto"/>
              <w:left w:val="single" w:sz="4" w:space="0" w:color="auto"/>
              <w:bottom w:val="single" w:sz="4" w:space="0" w:color="auto"/>
              <w:right w:val="single" w:sz="4" w:space="0" w:color="auto"/>
            </w:tcBorders>
            <w:shd w:val="clear" w:color="auto" w:fill="9CC2E5"/>
          </w:tcPr>
          <w:p w:rsidR="00D87C3B" w:rsidRPr="00D87C3B" w:rsidRDefault="00D87C3B" w:rsidP="00D87C3B">
            <w:pPr>
              <w:spacing w:line="252" w:lineRule="auto"/>
              <w:jc w:val="center"/>
              <w:rPr>
                <w:rFonts w:ascii="Arial" w:eastAsia="Calibri" w:hAnsi="Arial" w:cs="Arial"/>
                <w:b/>
                <w:szCs w:val="21"/>
                <w:lang w:eastAsia="en-GB"/>
              </w:rPr>
            </w:pPr>
            <w:r w:rsidRPr="00D87C3B">
              <w:rPr>
                <w:rFonts w:ascii="Arial" w:eastAsia="Calibri" w:hAnsi="Arial" w:cs="Arial"/>
                <w:b/>
                <w:szCs w:val="21"/>
                <w:lang w:eastAsia="en-GB"/>
              </w:rPr>
              <w:t>Our response:</w:t>
            </w:r>
          </w:p>
          <w:p w:rsidR="00D87C3B" w:rsidRPr="00D87C3B" w:rsidRDefault="00D87C3B" w:rsidP="00D87C3B">
            <w:pPr>
              <w:spacing w:line="252" w:lineRule="auto"/>
              <w:jc w:val="center"/>
              <w:rPr>
                <w:rFonts w:ascii="Arial" w:eastAsia="Calibri" w:hAnsi="Arial" w:cs="Arial"/>
                <w:b/>
                <w:szCs w:val="21"/>
                <w:lang w:eastAsia="en-GB"/>
              </w:rPr>
            </w:pPr>
          </w:p>
        </w:tc>
      </w:tr>
      <w:tr w:rsidR="0034595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45958" w:rsidRPr="001035ED" w:rsidRDefault="00345958" w:rsidP="00345958">
            <w:pPr>
              <w:numPr>
                <w:ilvl w:val="0"/>
                <w:numId w:val="14"/>
              </w:numPr>
              <w:spacing w:line="252" w:lineRule="auto"/>
              <w:jc w:val="both"/>
              <w:rPr>
                <w:rFonts w:cs="Calibri"/>
              </w:rPr>
            </w:pPr>
            <w:r w:rsidRPr="001035ED">
              <w:rPr>
                <w:rFonts w:cs="Calibri"/>
              </w:rPr>
              <w:t>The number of low secure Children and Adolescent Mental Health Service (CAMHS) and medium secure CAMHS beds within your Authority or Trust and how many of those are currently available for new admissions.</w:t>
            </w:r>
          </w:p>
        </w:tc>
        <w:tc>
          <w:tcPr>
            <w:tcW w:w="5219" w:type="dxa"/>
            <w:tcBorders>
              <w:top w:val="single" w:sz="4" w:space="0" w:color="auto"/>
              <w:left w:val="single" w:sz="4" w:space="0" w:color="auto"/>
              <w:bottom w:val="single" w:sz="4" w:space="0" w:color="auto"/>
              <w:right w:val="single" w:sz="4" w:space="0" w:color="auto"/>
            </w:tcBorders>
          </w:tcPr>
          <w:p w:rsidR="00345958" w:rsidRPr="00AB6BB9" w:rsidRDefault="00345958" w:rsidP="00345958">
            <w:pPr>
              <w:spacing w:line="252" w:lineRule="auto"/>
              <w:rPr>
                <w:rFonts w:ascii="Arial" w:eastAsia="Calibri" w:hAnsi="Arial" w:cs="Arial"/>
                <w:color w:val="0070C0"/>
                <w:lang w:val="en-US" w:eastAsia="en-GB"/>
              </w:rPr>
            </w:pPr>
            <w:r w:rsidRPr="00AB6BB9">
              <w:rPr>
                <w:rFonts w:ascii="Arial" w:eastAsia="Calibri" w:hAnsi="Arial" w:cs="Arial"/>
                <w:color w:val="0070C0"/>
                <w:lang w:val="en-US" w:eastAsia="en-GB"/>
              </w:rPr>
              <w:t>Zero</w:t>
            </w:r>
          </w:p>
        </w:tc>
      </w:tr>
      <w:tr w:rsidR="0034595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45958" w:rsidRPr="001035ED" w:rsidRDefault="00345958" w:rsidP="00345958">
            <w:pPr>
              <w:numPr>
                <w:ilvl w:val="0"/>
                <w:numId w:val="15"/>
              </w:numPr>
              <w:spacing w:line="252" w:lineRule="auto"/>
              <w:jc w:val="both"/>
              <w:rPr>
                <w:rFonts w:cs="Calibri"/>
              </w:rPr>
            </w:pPr>
            <w:r w:rsidRPr="001035ED">
              <w:rPr>
                <w:rFonts w:cs="Calibri"/>
              </w:rPr>
              <w:t>The number of low secure CAMHS beds within your Authority or Trust and how many of those are currently available for new admissions.</w:t>
            </w:r>
          </w:p>
        </w:tc>
        <w:tc>
          <w:tcPr>
            <w:tcW w:w="5219" w:type="dxa"/>
            <w:tcBorders>
              <w:top w:val="single" w:sz="4" w:space="0" w:color="auto"/>
              <w:left w:val="single" w:sz="4" w:space="0" w:color="auto"/>
              <w:bottom w:val="single" w:sz="4" w:space="0" w:color="auto"/>
              <w:right w:val="single" w:sz="4" w:space="0" w:color="auto"/>
            </w:tcBorders>
          </w:tcPr>
          <w:p w:rsidR="00345958" w:rsidRPr="00AB6BB9" w:rsidRDefault="00345958" w:rsidP="00345958">
            <w:pPr>
              <w:rPr>
                <w:color w:val="0070C0"/>
              </w:rPr>
            </w:pPr>
            <w:r w:rsidRPr="00AB6BB9">
              <w:rPr>
                <w:rFonts w:ascii="Arial" w:eastAsia="Calibri" w:hAnsi="Arial" w:cs="Arial"/>
                <w:color w:val="0070C0"/>
                <w:lang w:val="en-US" w:eastAsia="en-GB"/>
              </w:rPr>
              <w:t>Zero</w:t>
            </w:r>
          </w:p>
        </w:tc>
      </w:tr>
      <w:tr w:rsidR="0034595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45958" w:rsidRPr="001035ED" w:rsidRDefault="00345958" w:rsidP="00345958">
            <w:pPr>
              <w:numPr>
                <w:ilvl w:val="0"/>
                <w:numId w:val="16"/>
              </w:numPr>
              <w:spacing w:line="252" w:lineRule="auto"/>
              <w:jc w:val="both"/>
              <w:rPr>
                <w:rFonts w:cs="Calibri"/>
              </w:rPr>
            </w:pPr>
            <w:r w:rsidRPr="001035ED">
              <w:rPr>
                <w:rFonts w:cs="Calibri"/>
              </w:rPr>
              <w:t>The number of medium secure CAMHS Service beds within your Authority or Trust and how many of those are currently available for new admissions.</w:t>
            </w:r>
          </w:p>
        </w:tc>
        <w:tc>
          <w:tcPr>
            <w:tcW w:w="5219" w:type="dxa"/>
            <w:tcBorders>
              <w:top w:val="single" w:sz="4" w:space="0" w:color="auto"/>
              <w:left w:val="single" w:sz="4" w:space="0" w:color="auto"/>
              <w:bottom w:val="single" w:sz="4" w:space="0" w:color="auto"/>
              <w:right w:val="single" w:sz="4" w:space="0" w:color="auto"/>
            </w:tcBorders>
          </w:tcPr>
          <w:p w:rsidR="00345958" w:rsidRPr="00AB6BB9" w:rsidRDefault="00345958" w:rsidP="00345958">
            <w:pPr>
              <w:rPr>
                <w:color w:val="0070C0"/>
              </w:rPr>
            </w:pPr>
            <w:r w:rsidRPr="00AB6BB9">
              <w:rPr>
                <w:rFonts w:ascii="Arial" w:eastAsia="Calibri" w:hAnsi="Arial" w:cs="Arial"/>
                <w:color w:val="0070C0"/>
                <w:lang w:val="en-US" w:eastAsia="en-GB"/>
              </w:rPr>
              <w:t>Zero</w:t>
            </w:r>
            <w:bookmarkStart w:id="1" w:name="_GoBack"/>
            <w:bookmarkEnd w:id="1"/>
          </w:p>
        </w:tc>
      </w:tr>
      <w:tr w:rsidR="00345958"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45958" w:rsidRPr="00345958" w:rsidRDefault="00345958" w:rsidP="00345958">
            <w:pPr>
              <w:numPr>
                <w:ilvl w:val="0"/>
                <w:numId w:val="17"/>
              </w:numPr>
              <w:spacing w:after="160" w:line="252" w:lineRule="auto"/>
              <w:jc w:val="both"/>
              <w:rPr>
                <w:rFonts w:cs="Calibri"/>
              </w:rPr>
            </w:pPr>
            <w:r>
              <w:rPr>
                <w:rFonts w:cs="Calibri"/>
              </w:rPr>
              <w:t>The number of welfare social care secure beds within your Authority or Trust and how many of those are currently a</w:t>
            </w:r>
            <w:r>
              <w:rPr>
                <w:rFonts w:cs="Calibri"/>
              </w:rPr>
              <w:t xml:space="preserve">vailable for new admissions; </w:t>
            </w:r>
          </w:p>
        </w:tc>
        <w:tc>
          <w:tcPr>
            <w:tcW w:w="5219" w:type="dxa"/>
            <w:tcBorders>
              <w:top w:val="single" w:sz="4" w:space="0" w:color="auto"/>
              <w:left w:val="single" w:sz="4" w:space="0" w:color="auto"/>
              <w:bottom w:val="single" w:sz="4" w:space="0" w:color="auto"/>
              <w:right w:val="single" w:sz="4" w:space="0" w:color="auto"/>
            </w:tcBorders>
          </w:tcPr>
          <w:p w:rsidR="00345958" w:rsidRPr="00AB6BB9" w:rsidRDefault="00345958" w:rsidP="00345958">
            <w:pPr>
              <w:rPr>
                <w:color w:val="0070C0"/>
              </w:rPr>
            </w:pPr>
            <w:r w:rsidRPr="00AB6BB9">
              <w:rPr>
                <w:rFonts w:ascii="Arial" w:eastAsia="Calibri" w:hAnsi="Arial" w:cs="Arial"/>
                <w:color w:val="0070C0"/>
                <w:lang w:val="en-US" w:eastAsia="en-GB"/>
              </w:rPr>
              <w:t>Zero</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472C36" w:rsidRPr="00345958" w:rsidRDefault="00345958" w:rsidP="00345958">
            <w:pPr>
              <w:numPr>
                <w:ilvl w:val="0"/>
                <w:numId w:val="18"/>
              </w:numPr>
              <w:spacing w:line="252" w:lineRule="auto"/>
              <w:jc w:val="both"/>
              <w:rPr>
                <w:rFonts w:cs="Calibri"/>
                <w:lang w:eastAsia="en-GB"/>
              </w:rPr>
            </w:pPr>
            <w:r w:rsidRPr="00345958">
              <w:rPr>
                <w:rFonts w:cs="Calibri"/>
                <w:lang w:eastAsia="en-GB"/>
              </w:rPr>
              <w:t>The number of forensic secure beds within your Authority or Trust and how many of those are currently available for new admissions.</w:t>
            </w:r>
          </w:p>
        </w:tc>
        <w:tc>
          <w:tcPr>
            <w:tcW w:w="5219" w:type="dxa"/>
            <w:tcBorders>
              <w:top w:val="single" w:sz="4" w:space="0" w:color="auto"/>
              <w:left w:val="single" w:sz="4" w:space="0" w:color="auto"/>
              <w:bottom w:val="single" w:sz="4" w:space="0" w:color="auto"/>
              <w:right w:val="single" w:sz="4" w:space="0" w:color="auto"/>
            </w:tcBorders>
          </w:tcPr>
          <w:p w:rsidR="00472C36" w:rsidRPr="00AB6BB9" w:rsidRDefault="00345958" w:rsidP="00316529">
            <w:pPr>
              <w:spacing w:line="252" w:lineRule="auto"/>
              <w:rPr>
                <w:rFonts w:ascii="Arial" w:eastAsia="Calibri" w:hAnsi="Arial" w:cs="Arial"/>
                <w:color w:val="0070C0"/>
                <w:lang w:val="en-US" w:eastAsia="en-GB"/>
              </w:rPr>
            </w:pPr>
            <w:r w:rsidRPr="00AB6BB9">
              <w:rPr>
                <w:rFonts w:ascii="Arial" w:eastAsia="Calibri" w:hAnsi="Arial" w:cs="Arial"/>
                <w:color w:val="0070C0"/>
                <w:lang w:val="en-US" w:eastAsia="en-GB"/>
              </w:rPr>
              <w:t>Zero</w:t>
            </w:r>
          </w:p>
        </w:tc>
      </w:tr>
      <w:tr w:rsidR="00472C36" w:rsidRPr="00D87C3B" w:rsidTr="00316529">
        <w:trPr>
          <w:trHeight w:val="258"/>
        </w:trPr>
        <w:tc>
          <w:tcPr>
            <w:tcW w:w="5350" w:type="dxa"/>
            <w:tcBorders>
              <w:top w:val="single" w:sz="4" w:space="0" w:color="auto"/>
              <w:left w:val="single" w:sz="4" w:space="0" w:color="auto"/>
              <w:bottom w:val="single" w:sz="4" w:space="0" w:color="auto"/>
              <w:right w:val="single" w:sz="4" w:space="0" w:color="auto"/>
            </w:tcBorders>
          </w:tcPr>
          <w:p w:rsidR="00345958" w:rsidRDefault="00345958" w:rsidP="00345958">
            <w:pPr>
              <w:pStyle w:val="xmsonormal"/>
              <w:jc w:val="both"/>
            </w:pPr>
            <w:r>
              <w:t>Further, please could you kindly provide details of:</w:t>
            </w:r>
          </w:p>
          <w:p w:rsidR="00345958" w:rsidRPr="00345958" w:rsidRDefault="00345958" w:rsidP="00345958">
            <w:pPr>
              <w:numPr>
                <w:ilvl w:val="0"/>
                <w:numId w:val="19"/>
              </w:numPr>
              <w:spacing w:after="160" w:line="252" w:lineRule="auto"/>
              <w:jc w:val="both"/>
              <w:rPr>
                <w:rFonts w:cs="Calibri"/>
              </w:rPr>
            </w:pPr>
            <w:r>
              <w:rPr>
                <w:rFonts w:cs="Calibri"/>
              </w:rPr>
              <w:t>The number of young people within your Authority area or Trust area who have been assessed as requiring a CAMHS Tier 4 mental health bed but have not been admitted due to a shortage in resource (we do not require personal details or reasons for the conclusion reached, just numbers).</w:t>
            </w:r>
          </w:p>
          <w:p w:rsidR="00345958" w:rsidRDefault="00345958" w:rsidP="00345958">
            <w:pPr>
              <w:numPr>
                <w:ilvl w:val="0"/>
                <w:numId w:val="20"/>
              </w:numPr>
              <w:spacing w:after="160" w:line="252" w:lineRule="auto"/>
              <w:jc w:val="both"/>
              <w:rPr>
                <w:rFonts w:cs="Calibri"/>
              </w:rPr>
            </w:pPr>
            <w:r>
              <w:rPr>
                <w:rFonts w:cs="Calibri"/>
              </w:rPr>
              <w:t>The number of young people within your Authority area or Trust area who have been assessed as requiring a CAMHS low secure mental health bed but have not been admitted due to a shortage in resource; and</w:t>
            </w:r>
          </w:p>
          <w:p w:rsidR="00472C36" w:rsidRPr="00345958" w:rsidRDefault="00345958" w:rsidP="00345958">
            <w:pPr>
              <w:numPr>
                <w:ilvl w:val="0"/>
                <w:numId w:val="20"/>
              </w:numPr>
              <w:spacing w:after="160" w:line="252" w:lineRule="auto"/>
              <w:jc w:val="both"/>
              <w:rPr>
                <w:rFonts w:cs="Calibri"/>
              </w:rPr>
            </w:pPr>
            <w:r w:rsidRPr="00345958">
              <w:rPr>
                <w:rFonts w:cs="Calibri"/>
              </w:rPr>
              <w:t>The number of children accommodated within your Authority area or Trust area in unapproved, unregulated settings.</w:t>
            </w:r>
          </w:p>
        </w:tc>
        <w:tc>
          <w:tcPr>
            <w:tcW w:w="5219" w:type="dxa"/>
            <w:tcBorders>
              <w:top w:val="single" w:sz="4" w:space="0" w:color="auto"/>
              <w:left w:val="single" w:sz="4" w:space="0" w:color="auto"/>
              <w:bottom w:val="single" w:sz="4" w:space="0" w:color="auto"/>
              <w:right w:val="single" w:sz="4" w:space="0" w:color="auto"/>
            </w:tcBorders>
          </w:tcPr>
          <w:p w:rsidR="00472C36" w:rsidRPr="00AB6BB9" w:rsidRDefault="00472C36" w:rsidP="00316529">
            <w:pPr>
              <w:spacing w:line="252" w:lineRule="auto"/>
              <w:rPr>
                <w:rFonts w:ascii="Arial" w:eastAsia="Calibri" w:hAnsi="Arial" w:cs="Arial"/>
                <w:color w:val="0070C0"/>
                <w:lang w:val="en-US" w:eastAsia="en-GB"/>
              </w:rPr>
            </w:pPr>
          </w:p>
          <w:p w:rsidR="00AB6BB9" w:rsidRPr="00AB6BB9" w:rsidRDefault="00AB6BB9" w:rsidP="00316529">
            <w:pPr>
              <w:spacing w:line="252" w:lineRule="auto"/>
              <w:rPr>
                <w:rFonts w:eastAsia="Calibri" w:cs="Calibri"/>
                <w:color w:val="0070C0"/>
              </w:rPr>
            </w:pPr>
            <w:r w:rsidRPr="00AB6BB9">
              <w:rPr>
                <w:rFonts w:eastAsia="Calibri" w:cs="Calibri"/>
                <w:color w:val="0070C0"/>
              </w:rPr>
              <w:t>0; we are not commissioned to deliver tier 4 placements</w:t>
            </w: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eastAsia="Calibri" w:cs="Calibri"/>
                <w:color w:val="0070C0"/>
              </w:rPr>
            </w:pPr>
          </w:p>
          <w:p w:rsidR="00AB6BB9" w:rsidRPr="00AB6BB9" w:rsidRDefault="00AB6BB9" w:rsidP="00316529">
            <w:pPr>
              <w:spacing w:line="252" w:lineRule="auto"/>
              <w:rPr>
                <w:rFonts w:cs="Calibri"/>
                <w:color w:val="0070C0"/>
              </w:rPr>
            </w:pPr>
            <w:r w:rsidRPr="00AB6BB9">
              <w:rPr>
                <w:rFonts w:cs="Calibri"/>
                <w:color w:val="0070C0"/>
              </w:rPr>
              <w:t>0; we are not commissioned to deliver tier 4 placements</w:t>
            </w:r>
          </w:p>
          <w:p w:rsidR="00AB6BB9" w:rsidRPr="00AB6BB9" w:rsidRDefault="00AB6BB9" w:rsidP="00316529">
            <w:pPr>
              <w:spacing w:line="252" w:lineRule="auto"/>
              <w:rPr>
                <w:rFonts w:cs="Calibri"/>
                <w:color w:val="0070C0"/>
              </w:rPr>
            </w:pPr>
          </w:p>
          <w:p w:rsidR="00AB6BB9" w:rsidRPr="00AB6BB9" w:rsidRDefault="00AB6BB9" w:rsidP="00316529">
            <w:pPr>
              <w:spacing w:line="252" w:lineRule="auto"/>
              <w:rPr>
                <w:rFonts w:cs="Calibri"/>
                <w:color w:val="0070C0"/>
              </w:rPr>
            </w:pPr>
          </w:p>
          <w:p w:rsidR="00AB6BB9" w:rsidRPr="00AB6BB9" w:rsidRDefault="00AB6BB9" w:rsidP="00316529">
            <w:pPr>
              <w:spacing w:line="252" w:lineRule="auto"/>
              <w:rPr>
                <w:rFonts w:cs="Calibri"/>
                <w:color w:val="0070C0"/>
              </w:rPr>
            </w:pPr>
          </w:p>
          <w:p w:rsidR="00AB6BB9" w:rsidRPr="00AB6BB9" w:rsidRDefault="00AB6BB9" w:rsidP="00316529">
            <w:pPr>
              <w:spacing w:line="252" w:lineRule="auto"/>
              <w:rPr>
                <w:rFonts w:cs="Calibri"/>
                <w:color w:val="0070C0"/>
              </w:rPr>
            </w:pPr>
            <w:r w:rsidRPr="00AB6BB9">
              <w:rPr>
                <w:rFonts w:cs="Calibri"/>
                <w:color w:val="0070C0"/>
              </w:rPr>
              <w:t>&lt;5</w:t>
            </w:r>
          </w:p>
          <w:p w:rsidR="00AB6BB9" w:rsidRPr="00AB6BB9" w:rsidRDefault="00AB6BB9" w:rsidP="00AB6BB9">
            <w:pPr>
              <w:spacing w:line="252" w:lineRule="auto"/>
              <w:rPr>
                <w:rFonts w:ascii="Arial" w:eastAsia="Calibri" w:hAnsi="Arial" w:cs="Arial"/>
                <w:color w:val="0070C0"/>
                <w:lang w:eastAsia="en-GB"/>
              </w:rPr>
            </w:pPr>
            <w:r w:rsidRPr="00AB6BB9">
              <w:rPr>
                <w:rFonts w:ascii="Arial" w:eastAsia="Calibri" w:hAnsi="Arial" w:cs="Arial"/>
                <w:color w:val="0070C0"/>
                <w:lang w:eastAsia="en-GB"/>
              </w:rPr>
              <w:t>The Trust considers that information you have requested would in some instances where very low volumes exist, clearly identify an individual and constitutes sensitive personal information. It is therefore exempt under section 40 (2) of the Freedom of Information Act and will not be released as this will likely contravene the 1st (</w:t>
            </w:r>
            <w:r w:rsidRPr="00AB6BB9">
              <w:rPr>
                <w:rFonts w:ascii="Arial" w:eastAsia="Calibri" w:hAnsi="Arial" w:cs="Arial"/>
                <w:bCs/>
                <w:color w:val="0070C0"/>
                <w:lang w:eastAsia="en-GB"/>
              </w:rPr>
              <w:t>used fairly, lawfully and transparently</w:t>
            </w:r>
            <w:r w:rsidRPr="00AB6BB9">
              <w:rPr>
                <w:rFonts w:ascii="Arial" w:eastAsia="Calibri" w:hAnsi="Arial" w:cs="Arial"/>
                <w:color w:val="0070C0"/>
                <w:lang w:eastAsia="en-GB"/>
              </w:rPr>
              <w:t>) and 6th (</w:t>
            </w:r>
            <w:r w:rsidRPr="00AB6BB9">
              <w:rPr>
                <w:rFonts w:ascii="Arial" w:eastAsia="Calibri" w:hAnsi="Arial" w:cs="Arial"/>
                <w:bCs/>
                <w:color w:val="0070C0"/>
                <w:lang w:eastAsia="en-GB"/>
              </w:rPr>
              <w:t xml:space="preserve">handled </w:t>
            </w:r>
            <w:r w:rsidRPr="00AB6BB9">
              <w:rPr>
                <w:rFonts w:ascii="Arial" w:eastAsia="Calibri" w:hAnsi="Arial" w:cs="Arial"/>
                <w:bCs/>
                <w:color w:val="0070C0"/>
                <w:lang w:eastAsia="en-GB"/>
              </w:rPr>
              <w:lastRenderedPageBreak/>
              <w:t>in a way that ensures appropriate security, including protection against unlawful or unauthorised processing, access, loss destruction or damage</w:t>
            </w:r>
            <w:r w:rsidRPr="00AB6BB9">
              <w:rPr>
                <w:rFonts w:ascii="Arial" w:eastAsia="Calibri" w:hAnsi="Arial" w:cs="Arial"/>
                <w:color w:val="0070C0"/>
                <w:lang w:eastAsia="en-GB"/>
              </w:rPr>
              <w:t>) data protection principles.  Also, Data Protection Act Principle 1 state that when processing sensitive personal information, at least one of the conditions in Schedule 3 is met.  The section 40 exemption is an absolute exemption and as such no public interest test should be applied.</w:t>
            </w:r>
          </w:p>
          <w:p w:rsidR="00AB6BB9" w:rsidRPr="00AB6BB9" w:rsidRDefault="00AB6BB9" w:rsidP="00316529">
            <w:pPr>
              <w:spacing w:line="252" w:lineRule="auto"/>
              <w:rPr>
                <w:rFonts w:ascii="Arial" w:eastAsia="Calibri" w:hAnsi="Arial" w:cs="Arial"/>
                <w:color w:val="0070C0"/>
                <w:lang w:val="en-US" w:eastAsia="en-GB"/>
              </w:rPr>
            </w:pPr>
          </w:p>
        </w:tc>
      </w:tr>
      <w:bookmarkEnd w:id="0"/>
    </w:tbl>
    <w:p w:rsidR="00441658" w:rsidRPr="00441658" w:rsidRDefault="00441658" w:rsidP="00441658">
      <w:pPr>
        <w:spacing w:after="0" w:line="240" w:lineRule="auto"/>
        <w:ind w:right="2363"/>
        <w:rPr>
          <w:rFonts w:ascii="Arial" w:eastAsia="Calibri" w:hAnsi="Arial" w:cs="Arial"/>
          <w:sz w:val="24"/>
          <w:szCs w:val="24"/>
        </w:rPr>
      </w:pPr>
    </w:p>
    <w:sectPr w:rsidR="00441658" w:rsidRPr="00441658" w:rsidSect="00AB100E">
      <w:headerReference w:type="first" r:id="rId7"/>
      <w:footerReference w:type="first" r:id="rId8"/>
      <w:pgSz w:w="11906" w:h="16838"/>
      <w:pgMar w:top="720" w:right="720" w:bottom="720" w:left="72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51A" w:rsidRDefault="0033551A" w:rsidP="0033551A">
      <w:pPr>
        <w:spacing w:after="0" w:line="240" w:lineRule="auto"/>
      </w:pPr>
      <w:r>
        <w:separator/>
      </w:r>
    </w:p>
  </w:endnote>
  <w:endnote w:type="continuationSeparator" w:id="0">
    <w:p w:rsidR="0033551A" w:rsidRDefault="0033551A" w:rsidP="00335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rsidP="002651EE">
    <w:pPr>
      <w:pStyle w:val="Footer"/>
      <w:tabs>
        <w:tab w:val="clear" w:pos="4513"/>
        <w:tab w:val="clear" w:pos="9026"/>
        <w:tab w:val="left" w:pos="125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51A" w:rsidRDefault="0033551A" w:rsidP="0033551A">
      <w:pPr>
        <w:spacing w:after="0" w:line="240" w:lineRule="auto"/>
      </w:pPr>
      <w:r>
        <w:separator/>
      </w:r>
    </w:p>
  </w:footnote>
  <w:footnote w:type="continuationSeparator" w:id="0">
    <w:p w:rsidR="0033551A" w:rsidRDefault="0033551A" w:rsidP="00335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1EE" w:rsidRDefault="002651EE">
    <w:pPr>
      <w:pStyle w:val="Header"/>
    </w:pPr>
    <w:r>
      <w:rPr>
        <w:rFonts w:ascii="Arial" w:hAnsi="Arial" w:cs="Arial"/>
        <w:noProof/>
        <w:sz w:val="24"/>
        <w:szCs w:val="24"/>
        <w:lang w:eastAsia="en-GB"/>
      </w:rPr>
      <w:drawing>
        <wp:anchor distT="0" distB="0" distL="114300" distR="114300" simplePos="0" relativeHeight="251659264" behindDoc="0" locked="0" layoutInCell="1" allowOverlap="1" wp14:anchorId="55D32F3F" wp14:editId="21C854F6">
          <wp:simplePos x="0" y="0"/>
          <wp:positionH relativeFrom="column">
            <wp:posOffset>5105400</wp:posOffset>
          </wp:positionH>
          <wp:positionV relativeFrom="paragraph">
            <wp:posOffset>-32385</wp:posOffset>
          </wp:positionV>
          <wp:extent cx="1524000" cy="7315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ft logo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57D2"/>
    <w:multiLevelType w:val="hybridMultilevel"/>
    <w:tmpl w:val="D0B2F9B4"/>
    <w:lvl w:ilvl="0" w:tplc="D5D259F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3A86D6E"/>
    <w:multiLevelType w:val="multilevel"/>
    <w:tmpl w:val="AFF4A5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5143F7"/>
    <w:multiLevelType w:val="multilevel"/>
    <w:tmpl w:val="19C03A7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F05CD9"/>
    <w:multiLevelType w:val="multilevel"/>
    <w:tmpl w:val="85360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AA06DC"/>
    <w:multiLevelType w:val="hybridMultilevel"/>
    <w:tmpl w:val="C8E8FC94"/>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404106D"/>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F15A43"/>
    <w:multiLevelType w:val="multilevel"/>
    <w:tmpl w:val="1C646D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F095A76"/>
    <w:multiLevelType w:val="hybridMultilevel"/>
    <w:tmpl w:val="7A0EEE40"/>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 w15:restartNumberingAfterBreak="0">
    <w:nsid w:val="201A3D35"/>
    <w:multiLevelType w:val="multilevel"/>
    <w:tmpl w:val="B55279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30F267D"/>
    <w:multiLevelType w:val="hybridMultilevel"/>
    <w:tmpl w:val="C7E4EC5C"/>
    <w:lvl w:ilvl="0" w:tplc="C9E4D41C">
      <w:start w:val="1"/>
      <w:numFmt w:val="decimal"/>
      <w:lvlText w:val="%1."/>
      <w:lvlJc w:val="left"/>
      <w:pPr>
        <w:ind w:left="720" w:hanging="360"/>
      </w:pPr>
      <w:rPr>
        <w:rFonts w:ascii="Times New Roman" w:hAnsi="Times New Roman" w:cs="Times New Roman" w:hint="default"/>
        <w:i/>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1B0A60"/>
    <w:multiLevelType w:val="multilevel"/>
    <w:tmpl w:val="6BCCDB7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6D75131"/>
    <w:multiLevelType w:val="multilevel"/>
    <w:tmpl w:val="00284F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C7947B9"/>
    <w:multiLevelType w:val="multilevel"/>
    <w:tmpl w:val="B61841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D91102"/>
    <w:multiLevelType w:val="hybridMultilevel"/>
    <w:tmpl w:val="1E2260C4"/>
    <w:lvl w:ilvl="0" w:tplc="1442745C">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EFE4B05"/>
    <w:multiLevelType w:val="hybridMultilevel"/>
    <w:tmpl w:val="55E00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05F43E6"/>
    <w:multiLevelType w:val="multilevel"/>
    <w:tmpl w:val="3DAA3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D65E6"/>
    <w:multiLevelType w:val="hybridMultilevel"/>
    <w:tmpl w:val="AFEEF4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5F853F32"/>
    <w:multiLevelType w:val="multilevel"/>
    <w:tmpl w:val="69509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C9725D0"/>
    <w:multiLevelType w:val="multilevel"/>
    <w:tmpl w:val="A2E6E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5"/>
  </w:num>
  <w:num w:numId="11">
    <w:abstractNumId w:val="3"/>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lvlOverride w:ilvl="6"/>
    <w:lvlOverride w:ilvl="7"/>
    <w:lvlOverride w:ilvl="8"/>
  </w:num>
  <w:num w:numId="20">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A"/>
    <w:rsid w:val="00020CF0"/>
    <w:rsid w:val="000301C4"/>
    <w:rsid w:val="000A66CF"/>
    <w:rsid w:val="000B1EBE"/>
    <w:rsid w:val="00156725"/>
    <w:rsid w:val="001E465E"/>
    <w:rsid w:val="00237B1C"/>
    <w:rsid w:val="002651EE"/>
    <w:rsid w:val="002A7C24"/>
    <w:rsid w:val="002F1421"/>
    <w:rsid w:val="00316529"/>
    <w:rsid w:val="003354E7"/>
    <w:rsid w:val="0033551A"/>
    <w:rsid w:val="00345958"/>
    <w:rsid w:val="003503FB"/>
    <w:rsid w:val="003804ED"/>
    <w:rsid w:val="003C4E44"/>
    <w:rsid w:val="003E5203"/>
    <w:rsid w:val="004360B0"/>
    <w:rsid w:val="00441658"/>
    <w:rsid w:val="00472C36"/>
    <w:rsid w:val="004738BF"/>
    <w:rsid w:val="00482226"/>
    <w:rsid w:val="00496B87"/>
    <w:rsid w:val="004A4CD1"/>
    <w:rsid w:val="004B4B3E"/>
    <w:rsid w:val="00504570"/>
    <w:rsid w:val="00533AE8"/>
    <w:rsid w:val="00547C6C"/>
    <w:rsid w:val="0059095F"/>
    <w:rsid w:val="005A01F8"/>
    <w:rsid w:val="005A3B76"/>
    <w:rsid w:val="005A71C1"/>
    <w:rsid w:val="005B3F1E"/>
    <w:rsid w:val="005D64C5"/>
    <w:rsid w:val="00616438"/>
    <w:rsid w:val="0064633A"/>
    <w:rsid w:val="00686130"/>
    <w:rsid w:val="006974B9"/>
    <w:rsid w:val="006C4C0C"/>
    <w:rsid w:val="006E4DEA"/>
    <w:rsid w:val="00711ACC"/>
    <w:rsid w:val="007E5D80"/>
    <w:rsid w:val="00877D9C"/>
    <w:rsid w:val="00880170"/>
    <w:rsid w:val="0092478A"/>
    <w:rsid w:val="00937110"/>
    <w:rsid w:val="0094299E"/>
    <w:rsid w:val="009529EC"/>
    <w:rsid w:val="00957B65"/>
    <w:rsid w:val="009D4EB5"/>
    <w:rsid w:val="00A5218A"/>
    <w:rsid w:val="00AB100E"/>
    <w:rsid w:val="00AB6BB9"/>
    <w:rsid w:val="00B21EE9"/>
    <w:rsid w:val="00B46636"/>
    <w:rsid w:val="00BE2769"/>
    <w:rsid w:val="00C41C65"/>
    <w:rsid w:val="00C830A2"/>
    <w:rsid w:val="00C97915"/>
    <w:rsid w:val="00CA1233"/>
    <w:rsid w:val="00CF2C29"/>
    <w:rsid w:val="00D87C3B"/>
    <w:rsid w:val="00DC04F2"/>
    <w:rsid w:val="00F94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818DA2E"/>
  <w15:chartTrackingRefBased/>
  <w15:docId w15:val="{369B3A4C-2B6B-4702-B128-248AB61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51A"/>
  </w:style>
  <w:style w:type="paragraph" w:styleId="Footer">
    <w:name w:val="footer"/>
    <w:basedOn w:val="Normal"/>
    <w:link w:val="FooterChar"/>
    <w:uiPriority w:val="99"/>
    <w:unhideWhenUsed/>
    <w:rsid w:val="00335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51A"/>
  </w:style>
  <w:style w:type="paragraph" w:styleId="ListParagraph">
    <w:name w:val="List Paragraph"/>
    <w:basedOn w:val="Normal"/>
    <w:uiPriority w:val="34"/>
    <w:qFormat/>
    <w:rsid w:val="00937110"/>
    <w:pPr>
      <w:ind w:left="720"/>
      <w:contextualSpacing/>
    </w:pPr>
  </w:style>
  <w:style w:type="paragraph" w:styleId="NormalWeb">
    <w:name w:val="Normal (Web)"/>
    <w:basedOn w:val="Normal"/>
    <w:uiPriority w:val="99"/>
    <w:semiHidden/>
    <w:unhideWhenUsed/>
    <w:rsid w:val="003C4E44"/>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AB100E"/>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AB100E"/>
    <w:rPr>
      <w:rFonts w:ascii="Calibri" w:hAnsi="Calibri" w:cs="Calibri"/>
    </w:rPr>
  </w:style>
  <w:style w:type="table" w:styleId="TableGrid">
    <w:name w:val="Table Grid"/>
    <w:basedOn w:val="TableNormal"/>
    <w:uiPriority w:val="59"/>
    <w:rsid w:val="005A01F8"/>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04570"/>
    <w:pPr>
      <w:autoSpaceDE w:val="0"/>
      <w:autoSpaceDN w:val="0"/>
      <w:adjustRightInd w:val="0"/>
      <w:spacing w:after="0" w:line="240" w:lineRule="auto"/>
    </w:pPr>
    <w:rPr>
      <w:rFonts w:ascii="Arial" w:hAnsi="Arial" w:cs="Arial"/>
      <w:color w:val="000000"/>
      <w:sz w:val="24"/>
      <w:szCs w:val="24"/>
    </w:rPr>
  </w:style>
  <w:style w:type="paragraph" w:customStyle="1" w:styleId="xmsolistparagraph">
    <w:name w:val="x_msolistparagraph"/>
    <w:basedOn w:val="Normal"/>
    <w:uiPriority w:val="99"/>
    <w:rsid w:val="00345958"/>
    <w:pPr>
      <w:spacing w:line="252" w:lineRule="auto"/>
      <w:ind w:left="720"/>
    </w:pPr>
    <w:rPr>
      <w:rFonts w:ascii="Calibri" w:eastAsia="Calibri" w:hAnsi="Calibri" w:cs="Calibri"/>
      <w:lang w:eastAsia="en-GB"/>
    </w:rPr>
  </w:style>
  <w:style w:type="paragraph" w:customStyle="1" w:styleId="xmsonormal">
    <w:name w:val="x_msonormal"/>
    <w:basedOn w:val="Normal"/>
    <w:uiPriority w:val="99"/>
    <w:rsid w:val="00345958"/>
    <w:pPr>
      <w:spacing w:line="252"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7942">
      <w:bodyDiv w:val="1"/>
      <w:marLeft w:val="0"/>
      <w:marRight w:val="0"/>
      <w:marTop w:val="0"/>
      <w:marBottom w:val="0"/>
      <w:divBdr>
        <w:top w:val="none" w:sz="0" w:space="0" w:color="auto"/>
        <w:left w:val="none" w:sz="0" w:space="0" w:color="auto"/>
        <w:bottom w:val="none" w:sz="0" w:space="0" w:color="auto"/>
        <w:right w:val="none" w:sz="0" w:space="0" w:color="auto"/>
      </w:divBdr>
    </w:div>
    <w:div w:id="135607988">
      <w:bodyDiv w:val="1"/>
      <w:marLeft w:val="0"/>
      <w:marRight w:val="0"/>
      <w:marTop w:val="0"/>
      <w:marBottom w:val="0"/>
      <w:divBdr>
        <w:top w:val="none" w:sz="0" w:space="0" w:color="auto"/>
        <w:left w:val="none" w:sz="0" w:space="0" w:color="auto"/>
        <w:bottom w:val="none" w:sz="0" w:space="0" w:color="auto"/>
        <w:right w:val="none" w:sz="0" w:space="0" w:color="auto"/>
      </w:divBdr>
    </w:div>
    <w:div w:id="138502382">
      <w:bodyDiv w:val="1"/>
      <w:marLeft w:val="0"/>
      <w:marRight w:val="0"/>
      <w:marTop w:val="0"/>
      <w:marBottom w:val="0"/>
      <w:divBdr>
        <w:top w:val="none" w:sz="0" w:space="0" w:color="auto"/>
        <w:left w:val="none" w:sz="0" w:space="0" w:color="auto"/>
        <w:bottom w:val="none" w:sz="0" w:space="0" w:color="auto"/>
        <w:right w:val="none" w:sz="0" w:space="0" w:color="auto"/>
      </w:divBdr>
    </w:div>
    <w:div w:id="159274691">
      <w:bodyDiv w:val="1"/>
      <w:marLeft w:val="0"/>
      <w:marRight w:val="0"/>
      <w:marTop w:val="0"/>
      <w:marBottom w:val="0"/>
      <w:divBdr>
        <w:top w:val="none" w:sz="0" w:space="0" w:color="auto"/>
        <w:left w:val="none" w:sz="0" w:space="0" w:color="auto"/>
        <w:bottom w:val="none" w:sz="0" w:space="0" w:color="auto"/>
        <w:right w:val="none" w:sz="0" w:space="0" w:color="auto"/>
      </w:divBdr>
    </w:div>
    <w:div w:id="188027226">
      <w:bodyDiv w:val="1"/>
      <w:marLeft w:val="0"/>
      <w:marRight w:val="0"/>
      <w:marTop w:val="0"/>
      <w:marBottom w:val="0"/>
      <w:divBdr>
        <w:top w:val="none" w:sz="0" w:space="0" w:color="auto"/>
        <w:left w:val="none" w:sz="0" w:space="0" w:color="auto"/>
        <w:bottom w:val="none" w:sz="0" w:space="0" w:color="auto"/>
        <w:right w:val="none" w:sz="0" w:space="0" w:color="auto"/>
      </w:divBdr>
    </w:div>
    <w:div w:id="276180644">
      <w:bodyDiv w:val="1"/>
      <w:marLeft w:val="0"/>
      <w:marRight w:val="0"/>
      <w:marTop w:val="0"/>
      <w:marBottom w:val="0"/>
      <w:divBdr>
        <w:top w:val="none" w:sz="0" w:space="0" w:color="auto"/>
        <w:left w:val="none" w:sz="0" w:space="0" w:color="auto"/>
        <w:bottom w:val="none" w:sz="0" w:space="0" w:color="auto"/>
        <w:right w:val="none" w:sz="0" w:space="0" w:color="auto"/>
      </w:divBdr>
    </w:div>
    <w:div w:id="421292653">
      <w:bodyDiv w:val="1"/>
      <w:marLeft w:val="0"/>
      <w:marRight w:val="0"/>
      <w:marTop w:val="0"/>
      <w:marBottom w:val="0"/>
      <w:divBdr>
        <w:top w:val="none" w:sz="0" w:space="0" w:color="auto"/>
        <w:left w:val="none" w:sz="0" w:space="0" w:color="auto"/>
        <w:bottom w:val="none" w:sz="0" w:space="0" w:color="auto"/>
        <w:right w:val="none" w:sz="0" w:space="0" w:color="auto"/>
      </w:divBdr>
    </w:div>
    <w:div w:id="529756760">
      <w:bodyDiv w:val="1"/>
      <w:marLeft w:val="0"/>
      <w:marRight w:val="0"/>
      <w:marTop w:val="0"/>
      <w:marBottom w:val="0"/>
      <w:divBdr>
        <w:top w:val="none" w:sz="0" w:space="0" w:color="auto"/>
        <w:left w:val="none" w:sz="0" w:space="0" w:color="auto"/>
        <w:bottom w:val="none" w:sz="0" w:space="0" w:color="auto"/>
        <w:right w:val="none" w:sz="0" w:space="0" w:color="auto"/>
      </w:divBdr>
    </w:div>
    <w:div w:id="661782818">
      <w:bodyDiv w:val="1"/>
      <w:marLeft w:val="0"/>
      <w:marRight w:val="0"/>
      <w:marTop w:val="0"/>
      <w:marBottom w:val="0"/>
      <w:divBdr>
        <w:top w:val="none" w:sz="0" w:space="0" w:color="auto"/>
        <w:left w:val="none" w:sz="0" w:space="0" w:color="auto"/>
        <w:bottom w:val="none" w:sz="0" w:space="0" w:color="auto"/>
        <w:right w:val="none" w:sz="0" w:space="0" w:color="auto"/>
      </w:divBdr>
    </w:div>
    <w:div w:id="700323750">
      <w:bodyDiv w:val="1"/>
      <w:marLeft w:val="0"/>
      <w:marRight w:val="0"/>
      <w:marTop w:val="0"/>
      <w:marBottom w:val="0"/>
      <w:divBdr>
        <w:top w:val="none" w:sz="0" w:space="0" w:color="auto"/>
        <w:left w:val="none" w:sz="0" w:space="0" w:color="auto"/>
        <w:bottom w:val="none" w:sz="0" w:space="0" w:color="auto"/>
        <w:right w:val="none" w:sz="0" w:space="0" w:color="auto"/>
      </w:divBdr>
    </w:div>
    <w:div w:id="723022455">
      <w:bodyDiv w:val="1"/>
      <w:marLeft w:val="0"/>
      <w:marRight w:val="0"/>
      <w:marTop w:val="0"/>
      <w:marBottom w:val="0"/>
      <w:divBdr>
        <w:top w:val="none" w:sz="0" w:space="0" w:color="auto"/>
        <w:left w:val="none" w:sz="0" w:space="0" w:color="auto"/>
        <w:bottom w:val="none" w:sz="0" w:space="0" w:color="auto"/>
        <w:right w:val="none" w:sz="0" w:space="0" w:color="auto"/>
      </w:divBdr>
    </w:div>
    <w:div w:id="759985856">
      <w:bodyDiv w:val="1"/>
      <w:marLeft w:val="0"/>
      <w:marRight w:val="0"/>
      <w:marTop w:val="0"/>
      <w:marBottom w:val="0"/>
      <w:divBdr>
        <w:top w:val="none" w:sz="0" w:space="0" w:color="auto"/>
        <w:left w:val="none" w:sz="0" w:space="0" w:color="auto"/>
        <w:bottom w:val="none" w:sz="0" w:space="0" w:color="auto"/>
        <w:right w:val="none" w:sz="0" w:space="0" w:color="auto"/>
      </w:divBdr>
    </w:div>
    <w:div w:id="763385292">
      <w:bodyDiv w:val="1"/>
      <w:marLeft w:val="0"/>
      <w:marRight w:val="0"/>
      <w:marTop w:val="0"/>
      <w:marBottom w:val="0"/>
      <w:divBdr>
        <w:top w:val="none" w:sz="0" w:space="0" w:color="auto"/>
        <w:left w:val="none" w:sz="0" w:space="0" w:color="auto"/>
        <w:bottom w:val="none" w:sz="0" w:space="0" w:color="auto"/>
        <w:right w:val="none" w:sz="0" w:space="0" w:color="auto"/>
      </w:divBdr>
    </w:div>
    <w:div w:id="763452904">
      <w:bodyDiv w:val="1"/>
      <w:marLeft w:val="0"/>
      <w:marRight w:val="0"/>
      <w:marTop w:val="0"/>
      <w:marBottom w:val="0"/>
      <w:divBdr>
        <w:top w:val="none" w:sz="0" w:space="0" w:color="auto"/>
        <w:left w:val="none" w:sz="0" w:space="0" w:color="auto"/>
        <w:bottom w:val="none" w:sz="0" w:space="0" w:color="auto"/>
        <w:right w:val="none" w:sz="0" w:space="0" w:color="auto"/>
      </w:divBdr>
    </w:div>
    <w:div w:id="808667682">
      <w:bodyDiv w:val="1"/>
      <w:marLeft w:val="0"/>
      <w:marRight w:val="0"/>
      <w:marTop w:val="0"/>
      <w:marBottom w:val="0"/>
      <w:divBdr>
        <w:top w:val="none" w:sz="0" w:space="0" w:color="auto"/>
        <w:left w:val="none" w:sz="0" w:space="0" w:color="auto"/>
        <w:bottom w:val="none" w:sz="0" w:space="0" w:color="auto"/>
        <w:right w:val="none" w:sz="0" w:space="0" w:color="auto"/>
      </w:divBdr>
    </w:div>
    <w:div w:id="860514089">
      <w:bodyDiv w:val="1"/>
      <w:marLeft w:val="0"/>
      <w:marRight w:val="0"/>
      <w:marTop w:val="0"/>
      <w:marBottom w:val="0"/>
      <w:divBdr>
        <w:top w:val="none" w:sz="0" w:space="0" w:color="auto"/>
        <w:left w:val="none" w:sz="0" w:space="0" w:color="auto"/>
        <w:bottom w:val="none" w:sz="0" w:space="0" w:color="auto"/>
        <w:right w:val="none" w:sz="0" w:space="0" w:color="auto"/>
      </w:divBdr>
    </w:div>
    <w:div w:id="1009717110">
      <w:bodyDiv w:val="1"/>
      <w:marLeft w:val="0"/>
      <w:marRight w:val="0"/>
      <w:marTop w:val="0"/>
      <w:marBottom w:val="0"/>
      <w:divBdr>
        <w:top w:val="none" w:sz="0" w:space="0" w:color="auto"/>
        <w:left w:val="none" w:sz="0" w:space="0" w:color="auto"/>
        <w:bottom w:val="none" w:sz="0" w:space="0" w:color="auto"/>
        <w:right w:val="none" w:sz="0" w:space="0" w:color="auto"/>
      </w:divBdr>
    </w:div>
    <w:div w:id="1011028150">
      <w:bodyDiv w:val="1"/>
      <w:marLeft w:val="0"/>
      <w:marRight w:val="0"/>
      <w:marTop w:val="0"/>
      <w:marBottom w:val="0"/>
      <w:divBdr>
        <w:top w:val="none" w:sz="0" w:space="0" w:color="auto"/>
        <w:left w:val="none" w:sz="0" w:space="0" w:color="auto"/>
        <w:bottom w:val="none" w:sz="0" w:space="0" w:color="auto"/>
        <w:right w:val="none" w:sz="0" w:space="0" w:color="auto"/>
      </w:divBdr>
    </w:div>
    <w:div w:id="1063061283">
      <w:bodyDiv w:val="1"/>
      <w:marLeft w:val="0"/>
      <w:marRight w:val="0"/>
      <w:marTop w:val="0"/>
      <w:marBottom w:val="0"/>
      <w:divBdr>
        <w:top w:val="none" w:sz="0" w:space="0" w:color="auto"/>
        <w:left w:val="none" w:sz="0" w:space="0" w:color="auto"/>
        <w:bottom w:val="none" w:sz="0" w:space="0" w:color="auto"/>
        <w:right w:val="none" w:sz="0" w:space="0" w:color="auto"/>
      </w:divBdr>
    </w:div>
    <w:div w:id="1129127448">
      <w:bodyDiv w:val="1"/>
      <w:marLeft w:val="0"/>
      <w:marRight w:val="0"/>
      <w:marTop w:val="0"/>
      <w:marBottom w:val="0"/>
      <w:divBdr>
        <w:top w:val="none" w:sz="0" w:space="0" w:color="auto"/>
        <w:left w:val="none" w:sz="0" w:space="0" w:color="auto"/>
        <w:bottom w:val="none" w:sz="0" w:space="0" w:color="auto"/>
        <w:right w:val="none" w:sz="0" w:space="0" w:color="auto"/>
      </w:divBdr>
    </w:div>
    <w:div w:id="1136872469">
      <w:bodyDiv w:val="1"/>
      <w:marLeft w:val="0"/>
      <w:marRight w:val="0"/>
      <w:marTop w:val="0"/>
      <w:marBottom w:val="0"/>
      <w:divBdr>
        <w:top w:val="none" w:sz="0" w:space="0" w:color="auto"/>
        <w:left w:val="none" w:sz="0" w:space="0" w:color="auto"/>
        <w:bottom w:val="none" w:sz="0" w:space="0" w:color="auto"/>
        <w:right w:val="none" w:sz="0" w:space="0" w:color="auto"/>
      </w:divBdr>
    </w:div>
    <w:div w:id="1236627414">
      <w:bodyDiv w:val="1"/>
      <w:marLeft w:val="0"/>
      <w:marRight w:val="0"/>
      <w:marTop w:val="0"/>
      <w:marBottom w:val="0"/>
      <w:divBdr>
        <w:top w:val="none" w:sz="0" w:space="0" w:color="auto"/>
        <w:left w:val="none" w:sz="0" w:space="0" w:color="auto"/>
        <w:bottom w:val="none" w:sz="0" w:space="0" w:color="auto"/>
        <w:right w:val="none" w:sz="0" w:space="0" w:color="auto"/>
      </w:divBdr>
    </w:div>
    <w:div w:id="1596203538">
      <w:bodyDiv w:val="1"/>
      <w:marLeft w:val="0"/>
      <w:marRight w:val="0"/>
      <w:marTop w:val="0"/>
      <w:marBottom w:val="0"/>
      <w:divBdr>
        <w:top w:val="none" w:sz="0" w:space="0" w:color="auto"/>
        <w:left w:val="none" w:sz="0" w:space="0" w:color="auto"/>
        <w:bottom w:val="none" w:sz="0" w:space="0" w:color="auto"/>
        <w:right w:val="none" w:sz="0" w:space="0" w:color="auto"/>
      </w:divBdr>
    </w:div>
    <w:div w:id="1643608966">
      <w:bodyDiv w:val="1"/>
      <w:marLeft w:val="0"/>
      <w:marRight w:val="0"/>
      <w:marTop w:val="0"/>
      <w:marBottom w:val="0"/>
      <w:divBdr>
        <w:top w:val="none" w:sz="0" w:space="0" w:color="auto"/>
        <w:left w:val="none" w:sz="0" w:space="0" w:color="auto"/>
        <w:bottom w:val="none" w:sz="0" w:space="0" w:color="auto"/>
        <w:right w:val="none" w:sz="0" w:space="0" w:color="auto"/>
      </w:divBdr>
    </w:div>
    <w:div w:id="1655718321">
      <w:bodyDiv w:val="1"/>
      <w:marLeft w:val="0"/>
      <w:marRight w:val="0"/>
      <w:marTop w:val="0"/>
      <w:marBottom w:val="0"/>
      <w:divBdr>
        <w:top w:val="none" w:sz="0" w:space="0" w:color="auto"/>
        <w:left w:val="none" w:sz="0" w:space="0" w:color="auto"/>
        <w:bottom w:val="none" w:sz="0" w:space="0" w:color="auto"/>
        <w:right w:val="none" w:sz="0" w:space="0" w:color="auto"/>
      </w:divBdr>
    </w:div>
    <w:div w:id="1685937214">
      <w:bodyDiv w:val="1"/>
      <w:marLeft w:val="0"/>
      <w:marRight w:val="0"/>
      <w:marTop w:val="0"/>
      <w:marBottom w:val="0"/>
      <w:divBdr>
        <w:top w:val="none" w:sz="0" w:space="0" w:color="auto"/>
        <w:left w:val="none" w:sz="0" w:space="0" w:color="auto"/>
        <w:bottom w:val="none" w:sz="0" w:space="0" w:color="auto"/>
        <w:right w:val="none" w:sz="0" w:space="0" w:color="auto"/>
      </w:divBdr>
    </w:div>
    <w:div w:id="1922712405">
      <w:bodyDiv w:val="1"/>
      <w:marLeft w:val="0"/>
      <w:marRight w:val="0"/>
      <w:marTop w:val="0"/>
      <w:marBottom w:val="0"/>
      <w:divBdr>
        <w:top w:val="none" w:sz="0" w:space="0" w:color="auto"/>
        <w:left w:val="none" w:sz="0" w:space="0" w:color="auto"/>
        <w:bottom w:val="none" w:sz="0" w:space="0" w:color="auto"/>
        <w:right w:val="none" w:sz="0" w:space="0" w:color="auto"/>
      </w:divBdr>
    </w:div>
    <w:div w:id="1991862956">
      <w:bodyDiv w:val="1"/>
      <w:marLeft w:val="0"/>
      <w:marRight w:val="0"/>
      <w:marTop w:val="0"/>
      <w:marBottom w:val="0"/>
      <w:divBdr>
        <w:top w:val="none" w:sz="0" w:space="0" w:color="auto"/>
        <w:left w:val="none" w:sz="0" w:space="0" w:color="auto"/>
        <w:bottom w:val="none" w:sz="0" w:space="0" w:color="auto"/>
        <w:right w:val="none" w:sz="0" w:space="0" w:color="auto"/>
      </w:divBdr>
    </w:div>
    <w:div w:id="1993096268">
      <w:bodyDiv w:val="1"/>
      <w:marLeft w:val="0"/>
      <w:marRight w:val="0"/>
      <w:marTop w:val="0"/>
      <w:marBottom w:val="0"/>
      <w:divBdr>
        <w:top w:val="none" w:sz="0" w:space="0" w:color="auto"/>
        <w:left w:val="none" w:sz="0" w:space="0" w:color="auto"/>
        <w:bottom w:val="none" w:sz="0" w:space="0" w:color="auto"/>
        <w:right w:val="none" w:sz="0" w:space="0" w:color="auto"/>
      </w:divBdr>
    </w:div>
    <w:div w:id="2014143579">
      <w:bodyDiv w:val="1"/>
      <w:marLeft w:val="0"/>
      <w:marRight w:val="0"/>
      <w:marTop w:val="0"/>
      <w:marBottom w:val="0"/>
      <w:divBdr>
        <w:top w:val="none" w:sz="0" w:space="0" w:color="auto"/>
        <w:left w:val="none" w:sz="0" w:space="0" w:color="auto"/>
        <w:bottom w:val="none" w:sz="0" w:space="0" w:color="auto"/>
        <w:right w:val="none" w:sz="0" w:space="0" w:color="auto"/>
      </w:divBdr>
    </w:div>
    <w:div w:id="2026056344">
      <w:bodyDiv w:val="1"/>
      <w:marLeft w:val="0"/>
      <w:marRight w:val="0"/>
      <w:marTop w:val="0"/>
      <w:marBottom w:val="0"/>
      <w:divBdr>
        <w:top w:val="none" w:sz="0" w:space="0" w:color="auto"/>
        <w:left w:val="none" w:sz="0" w:space="0" w:color="auto"/>
        <w:bottom w:val="none" w:sz="0" w:space="0" w:color="auto"/>
        <w:right w:val="none" w:sz="0" w:space="0" w:color="auto"/>
      </w:divBdr>
    </w:div>
    <w:div w:id="2076969646">
      <w:bodyDiv w:val="1"/>
      <w:marLeft w:val="0"/>
      <w:marRight w:val="0"/>
      <w:marTop w:val="0"/>
      <w:marBottom w:val="0"/>
      <w:divBdr>
        <w:top w:val="none" w:sz="0" w:space="0" w:color="auto"/>
        <w:left w:val="none" w:sz="0" w:space="0" w:color="auto"/>
        <w:bottom w:val="none" w:sz="0" w:space="0" w:color="auto"/>
        <w:right w:val="none" w:sz="0" w:space="0" w:color="auto"/>
      </w:divBdr>
    </w:div>
    <w:div w:id="2077050496">
      <w:bodyDiv w:val="1"/>
      <w:marLeft w:val="0"/>
      <w:marRight w:val="0"/>
      <w:marTop w:val="0"/>
      <w:marBottom w:val="0"/>
      <w:divBdr>
        <w:top w:val="none" w:sz="0" w:space="0" w:color="auto"/>
        <w:left w:val="none" w:sz="0" w:space="0" w:color="auto"/>
        <w:bottom w:val="none" w:sz="0" w:space="0" w:color="auto"/>
        <w:right w:val="none" w:sz="0" w:space="0" w:color="auto"/>
      </w:divBdr>
    </w:div>
    <w:div w:id="208722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The Rotherham NHS Foundation Trust</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McCleery Rhona;Information Governance Manager</dc:creator>
  <cp:keywords/>
  <dc:description/>
  <cp:lastModifiedBy>McCleery Rhona; Information Governance Manager</cp:lastModifiedBy>
  <cp:revision>2</cp:revision>
  <dcterms:created xsi:type="dcterms:W3CDTF">2021-10-06T14:36:00Z</dcterms:created>
  <dcterms:modified xsi:type="dcterms:W3CDTF">2021-10-06T14:36:00Z</dcterms:modified>
</cp:coreProperties>
</file>