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450D3F">
        <w:rPr>
          <w:rFonts w:ascii="Arial" w:eastAsia="Calibri" w:hAnsi="Arial" w:cs="Arial"/>
          <w:b/>
          <w:sz w:val="24"/>
          <w:szCs w:val="24"/>
        </w:rPr>
        <w:t>6078</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450D3F">
        <w:rPr>
          <w:rFonts w:ascii="Arial" w:eastAsia="Calibri" w:hAnsi="Arial" w:cs="Arial"/>
          <w:b/>
          <w:sz w:val="24"/>
          <w:szCs w:val="24"/>
        </w:rPr>
        <w:t>Mental Health</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450D3F" w:rsidRPr="00450D3F">
        <w:rPr>
          <w:rFonts w:ascii="Arial" w:eastAsia="Calibri" w:hAnsi="Arial" w:cs="Arial"/>
          <w:b/>
          <w:sz w:val="24"/>
          <w:szCs w:val="24"/>
        </w:rPr>
        <w:t>Transfers of mentally ill prisoners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450D3F">
        <w:rPr>
          <w:rFonts w:ascii="Arial" w:eastAsia="Calibri" w:hAnsi="Arial" w:cs="Arial"/>
          <w:b/>
          <w:sz w:val="24"/>
          <w:szCs w:val="24"/>
        </w:rPr>
        <w:t>03/11/2021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450D3F" w:rsidRPr="00D87C3B" w:rsidTr="00F15438">
        <w:trPr>
          <w:trHeight w:val="258"/>
        </w:trPr>
        <w:tc>
          <w:tcPr>
            <w:tcW w:w="5350" w:type="dxa"/>
            <w:tcBorders>
              <w:top w:val="single" w:sz="4" w:space="0" w:color="auto"/>
              <w:left w:val="single" w:sz="4" w:space="0" w:color="auto"/>
              <w:bottom w:val="single" w:sz="4" w:space="0" w:color="auto"/>
              <w:right w:val="single" w:sz="4" w:space="0" w:color="auto"/>
            </w:tcBorders>
          </w:tcPr>
          <w:p w:rsidR="00450D3F" w:rsidRPr="00207724" w:rsidRDefault="00450D3F" w:rsidP="00450D3F">
            <w:proofErr w:type="gramStart"/>
            <w:r w:rsidRPr="00207724">
              <w:t>1.How</w:t>
            </w:r>
            <w:proofErr w:type="gramEnd"/>
            <w:r w:rsidRPr="00207724">
              <w:t xml:space="preserve"> many “forensic gatekeeper referrals” to transfer mentally ill prisoners to hospital did the trust receive every year between 2010 and 2020 (please give separate figures for each year)? Please use the attached spreadsheet.</w:t>
            </w:r>
          </w:p>
        </w:tc>
        <w:tc>
          <w:tcPr>
            <w:tcW w:w="5219" w:type="dxa"/>
            <w:vMerge w:val="restart"/>
            <w:tcBorders>
              <w:top w:val="single" w:sz="4" w:space="0" w:color="auto"/>
              <w:left w:val="single" w:sz="4" w:space="0" w:color="auto"/>
              <w:right w:val="single" w:sz="4" w:space="0" w:color="auto"/>
            </w:tcBorders>
          </w:tcPr>
          <w:p w:rsidR="00450D3F" w:rsidRDefault="00450D3F" w:rsidP="00450D3F">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Mental health Services for Rotherham </w:t>
            </w:r>
            <w:bookmarkStart w:id="1" w:name="_GoBack"/>
            <w:bookmarkEnd w:id="1"/>
            <w:r>
              <w:rPr>
                <w:rFonts w:ascii="Arial" w:eastAsia="Calibri" w:hAnsi="Arial" w:cs="Arial"/>
                <w:color w:val="0070C0"/>
                <w:lang w:val="en-US" w:eastAsia="en-GB"/>
              </w:rPr>
              <w:t>are provided by the Rotherham, Doncaster and South Humber NHS Foundation Trust (RDaSH). Please refer to them for the information requested.</w:t>
            </w:r>
          </w:p>
          <w:p w:rsidR="00450D3F" w:rsidRDefault="00450D3F" w:rsidP="00450D3F">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They can be contacted on </w:t>
            </w:r>
            <w:hyperlink r:id="rId7" w:history="1">
              <w:r w:rsidRPr="00601E2E">
                <w:rPr>
                  <w:rStyle w:val="Hyperlink"/>
                  <w:rFonts w:ascii="Arial" w:eastAsia="Calibri" w:hAnsi="Arial" w:cs="Arial"/>
                  <w:lang w:eastAsia="en-GB"/>
                </w:rPr>
                <w:t>rdash.foirdash@nhs.net</w:t>
              </w:r>
            </w:hyperlink>
            <w:r w:rsidRPr="00601E2E">
              <w:rPr>
                <w:rFonts w:ascii="Arial" w:eastAsia="Calibri" w:hAnsi="Arial" w:cs="Arial"/>
                <w:color w:val="0070C0"/>
                <w:lang w:eastAsia="en-GB"/>
              </w:rPr>
              <w:t xml:space="preserve"> or write to Information Governance, Woodfield House, </w:t>
            </w:r>
            <w:proofErr w:type="spellStart"/>
            <w:r w:rsidRPr="00601E2E">
              <w:rPr>
                <w:rFonts w:ascii="Arial" w:eastAsia="Calibri" w:hAnsi="Arial" w:cs="Arial"/>
                <w:color w:val="0070C0"/>
                <w:lang w:eastAsia="en-GB"/>
              </w:rPr>
              <w:t>Tickhill</w:t>
            </w:r>
            <w:proofErr w:type="spellEnd"/>
            <w:r w:rsidRPr="00601E2E">
              <w:rPr>
                <w:rFonts w:ascii="Arial" w:eastAsia="Calibri" w:hAnsi="Arial" w:cs="Arial"/>
                <w:color w:val="0070C0"/>
                <w:lang w:eastAsia="en-GB"/>
              </w:rPr>
              <w:t xml:space="preserve"> Road Site, Weston Road, Doncaster DN4 8QN</w:t>
            </w:r>
          </w:p>
        </w:tc>
      </w:tr>
      <w:tr w:rsidR="00450D3F" w:rsidRPr="00D87C3B" w:rsidTr="00F15438">
        <w:trPr>
          <w:trHeight w:val="258"/>
        </w:trPr>
        <w:tc>
          <w:tcPr>
            <w:tcW w:w="5350" w:type="dxa"/>
            <w:tcBorders>
              <w:top w:val="single" w:sz="4" w:space="0" w:color="auto"/>
              <w:left w:val="single" w:sz="4" w:space="0" w:color="auto"/>
              <w:bottom w:val="single" w:sz="4" w:space="0" w:color="auto"/>
              <w:right w:val="single" w:sz="4" w:space="0" w:color="auto"/>
            </w:tcBorders>
          </w:tcPr>
          <w:p w:rsidR="00450D3F" w:rsidRPr="00207724" w:rsidRDefault="00450D3F" w:rsidP="00450D3F">
            <w:r w:rsidRPr="00207724">
              <w:t>2. How many of these referrals (see above) resulted in admission to hospital every year between 2010 and 2020 (please give separate figures for each year)? Please use the attached spreadsheet.</w:t>
            </w:r>
          </w:p>
        </w:tc>
        <w:tc>
          <w:tcPr>
            <w:tcW w:w="5219" w:type="dxa"/>
            <w:vMerge/>
            <w:tcBorders>
              <w:left w:val="single" w:sz="4" w:space="0" w:color="auto"/>
              <w:bottom w:val="single" w:sz="4" w:space="0" w:color="auto"/>
              <w:right w:val="single" w:sz="4" w:space="0" w:color="auto"/>
            </w:tcBorders>
          </w:tcPr>
          <w:p w:rsidR="00450D3F" w:rsidRDefault="00450D3F" w:rsidP="00450D3F">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50D3F"/>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D1BDC"/>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9DFA2D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50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dash.foirdash@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3</cp:revision>
  <dcterms:created xsi:type="dcterms:W3CDTF">2021-11-03T15:52:00Z</dcterms:created>
  <dcterms:modified xsi:type="dcterms:W3CDTF">2021-11-03T15:57:00Z</dcterms:modified>
</cp:coreProperties>
</file>