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646F30">
        <w:rPr>
          <w:rFonts w:ascii="Arial" w:eastAsia="Calibri" w:hAnsi="Arial" w:cs="Arial"/>
          <w:b/>
          <w:sz w:val="24"/>
          <w:szCs w:val="24"/>
        </w:rPr>
        <w:t>6086</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646F30">
        <w:rPr>
          <w:rFonts w:ascii="Arial" w:eastAsia="Calibri" w:hAnsi="Arial" w:cs="Arial"/>
          <w:b/>
          <w:sz w:val="24"/>
          <w:szCs w:val="24"/>
        </w:rPr>
        <w:t xml:space="preserve"> </w:t>
      </w:r>
      <w:r w:rsidR="004738BF">
        <w:rPr>
          <w:rFonts w:ascii="Arial" w:eastAsia="Calibri" w:hAnsi="Arial" w:cs="Arial"/>
          <w:b/>
          <w:sz w:val="24"/>
          <w:szCs w:val="24"/>
        </w:rPr>
        <w:t xml:space="preserve"> </w:t>
      </w:r>
      <w:r w:rsidR="00646F30">
        <w:rPr>
          <w:rFonts w:ascii="Arial" w:eastAsia="Calibri" w:hAnsi="Arial" w:cs="Arial"/>
          <w:b/>
          <w:sz w:val="24"/>
          <w:szCs w:val="24"/>
        </w:rPr>
        <w:t>Staff - Structure</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646F30">
        <w:rPr>
          <w:rFonts w:ascii="Arial" w:eastAsia="Calibri" w:hAnsi="Arial" w:cs="Arial"/>
          <w:b/>
          <w:sz w:val="24"/>
          <w:szCs w:val="24"/>
        </w:rPr>
        <w:t>Health Visitors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646F30">
        <w:rPr>
          <w:rFonts w:ascii="Arial" w:eastAsia="Calibri" w:hAnsi="Arial" w:cs="Arial"/>
          <w:b/>
          <w:sz w:val="24"/>
          <w:szCs w:val="24"/>
        </w:rPr>
        <w:t xml:space="preserve"> 08/11/2021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A7067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A70676" w:rsidRPr="00A70676" w:rsidRDefault="00A70676" w:rsidP="00A70676">
            <w:pPr>
              <w:shd w:val="clear" w:color="auto" w:fill="FFFFFF"/>
              <w:ind w:right="804"/>
              <w:rPr>
                <w:rFonts w:ascii="Arial" w:hAnsi="Arial" w:cs="Arial"/>
                <w:color w:val="FF0000"/>
                <w:sz w:val="20"/>
                <w:szCs w:val="20"/>
                <w:lang w:eastAsia="en-GB"/>
              </w:rPr>
            </w:pPr>
            <w:r w:rsidRPr="00A70676">
              <w:rPr>
                <w:rFonts w:ascii="Arial" w:hAnsi="Arial" w:cs="Arial"/>
                <w:i/>
                <w:iCs/>
                <w:color w:val="FF0000"/>
                <w:sz w:val="20"/>
                <w:szCs w:val="20"/>
                <w:lang w:eastAsia="en-GB"/>
              </w:rPr>
              <w:t xml:space="preserve">Regarding your health visiting teams </w:t>
            </w:r>
            <w:r w:rsidRPr="00A70676">
              <w:rPr>
                <w:rFonts w:ascii="Arial" w:hAnsi="Arial" w:cs="Arial"/>
                <w:color w:val="FF0000"/>
                <w:sz w:val="20"/>
                <w:szCs w:val="20"/>
                <w:lang w:eastAsia="en-GB"/>
              </w:rPr>
              <w:t xml:space="preserve">for Rotherham </w:t>
            </w:r>
            <w:r w:rsidRPr="00A70676">
              <w:rPr>
                <w:rFonts w:ascii="Arial" w:hAnsi="Arial" w:cs="Arial"/>
                <w:i/>
                <w:iCs/>
                <w:color w:val="FF0000"/>
                <w:sz w:val="20"/>
                <w:szCs w:val="20"/>
                <w:lang w:eastAsia="en-GB"/>
              </w:rPr>
              <w:t xml:space="preserve">on the 1st of February </w:t>
            </w:r>
            <w:r w:rsidRPr="00A70676">
              <w:rPr>
                <w:rFonts w:ascii="Arial" w:hAnsi="Arial" w:cs="Arial"/>
                <w:b/>
                <w:bCs/>
                <w:i/>
                <w:iCs/>
                <w:color w:val="FF0000"/>
                <w:sz w:val="20"/>
                <w:szCs w:val="20"/>
                <w:lang w:eastAsia="en-GB"/>
              </w:rPr>
              <w:t>2016</w:t>
            </w:r>
            <w:r w:rsidRPr="00A70676">
              <w:rPr>
                <w:rFonts w:ascii="Arial" w:hAnsi="Arial" w:cs="Arial"/>
                <w:i/>
                <w:iCs/>
                <w:color w:val="FF0000"/>
                <w:sz w:val="20"/>
                <w:szCs w:val="20"/>
                <w:lang w:eastAsia="en-GB"/>
              </w:rPr>
              <w:t xml:space="preserve">, </w:t>
            </w:r>
            <w:r w:rsidRPr="00A70676">
              <w:rPr>
                <w:rFonts w:ascii="Arial" w:hAnsi="Arial" w:cs="Arial"/>
                <w:b/>
                <w:bCs/>
                <w:i/>
                <w:iCs/>
                <w:color w:val="FF0000"/>
                <w:sz w:val="20"/>
                <w:szCs w:val="20"/>
                <w:lang w:eastAsia="en-GB"/>
              </w:rPr>
              <w:t>2017</w:t>
            </w:r>
            <w:r w:rsidRPr="00A70676">
              <w:rPr>
                <w:rFonts w:ascii="Arial" w:hAnsi="Arial" w:cs="Arial"/>
                <w:i/>
                <w:iCs/>
                <w:color w:val="FF0000"/>
                <w:sz w:val="20"/>
                <w:szCs w:val="20"/>
                <w:lang w:eastAsia="en-GB"/>
              </w:rPr>
              <w:t xml:space="preserve">, </w:t>
            </w:r>
            <w:r w:rsidRPr="00A70676">
              <w:rPr>
                <w:rFonts w:ascii="Arial" w:hAnsi="Arial" w:cs="Arial"/>
                <w:b/>
                <w:bCs/>
                <w:i/>
                <w:iCs/>
                <w:color w:val="FF0000"/>
                <w:sz w:val="20"/>
                <w:szCs w:val="20"/>
                <w:lang w:eastAsia="en-GB"/>
              </w:rPr>
              <w:t>2018</w:t>
            </w:r>
            <w:r w:rsidRPr="00A70676">
              <w:rPr>
                <w:rFonts w:ascii="Arial" w:hAnsi="Arial" w:cs="Arial"/>
                <w:i/>
                <w:iCs/>
                <w:color w:val="FF0000"/>
                <w:sz w:val="20"/>
                <w:szCs w:val="20"/>
                <w:lang w:eastAsia="en-GB"/>
              </w:rPr>
              <w:t xml:space="preserve"> AND </w:t>
            </w:r>
            <w:r w:rsidRPr="00A70676">
              <w:rPr>
                <w:rFonts w:ascii="Arial" w:hAnsi="Arial" w:cs="Arial"/>
                <w:b/>
                <w:bCs/>
                <w:i/>
                <w:iCs/>
                <w:color w:val="FF0000"/>
                <w:sz w:val="20"/>
                <w:szCs w:val="20"/>
                <w:lang w:eastAsia="en-GB"/>
              </w:rPr>
              <w:t>2019</w:t>
            </w:r>
          </w:p>
        </w:tc>
        <w:tc>
          <w:tcPr>
            <w:tcW w:w="5219" w:type="dxa"/>
            <w:tcBorders>
              <w:top w:val="single" w:sz="4" w:space="0" w:color="auto"/>
              <w:left w:val="single" w:sz="4" w:space="0" w:color="auto"/>
              <w:bottom w:val="single" w:sz="4" w:space="0" w:color="auto"/>
              <w:right w:val="single" w:sz="4" w:space="0" w:color="auto"/>
            </w:tcBorders>
          </w:tcPr>
          <w:p w:rsidR="00A70676" w:rsidRDefault="00A70676"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646F30" w:rsidRDefault="00646F30" w:rsidP="00646F30">
            <w:pPr>
              <w:shd w:val="clear" w:color="auto" w:fill="FFFFFF"/>
              <w:ind w:right="804"/>
              <w:rPr>
                <w:rFonts w:ascii="Arial" w:hAnsi="Arial" w:cs="Arial"/>
                <w:color w:val="000000"/>
                <w:sz w:val="20"/>
                <w:szCs w:val="20"/>
                <w:lang w:eastAsia="en-GB"/>
              </w:rPr>
            </w:pPr>
          </w:p>
          <w:p w:rsidR="00646F30" w:rsidRDefault="00646F30" w:rsidP="00646F30">
            <w:pPr>
              <w:pStyle w:val="ListParagraph"/>
              <w:numPr>
                <w:ilvl w:val="0"/>
                <w:numId w:val="14"/>
              </w:numPr>
              <w:shd w:val="clear" w:color="auto" w:fill="FFFFFF"/>
              <w:ind w:right="804"/>
              <w:rPr>
                <w:rFonts w:ascii="Times New Roman" w:hAnsi="Times New Roman"/>
                <w:sz w:val="24"/>
                <w:szCs w:val="24"/>
                <w:lang w:eastAsia="en-GB"/>
              </w:rPr>
            </w:pPr>
            <w:r>
              <w:rPr>
                <w:rFonts w:ascii="Arial" w:hAnsi="Arial" w:cs="Arial"/>
                <w:color w:val="000000"/>
                <w:sz w:val="20"/>
                <w:szCs w:val="20"/>
                <w:lang w:eastAsia="en-GB"/>
              </w:rPr>
              <w:t>How many FTE health visitors were employed in your health visiting teams? (Both with and without caseload). Please provide this information broken down by NHS pay band. </w:t>
            </w:r>
          </w:p>
          <w:p w:rsidR="00646F30" w:rsidRDefault="00646F30" w:rsidP="00646F30">
            <w:pPr>
              <w:shd w:val="clear" w:color="auto" w:fill="FFFFFF"/>
              <w:ind w:right="804"/>
              <w:rPr>
                <w:rFonts w:ascii="Times New Roman" w:hAnsi="Times New Roman"/>
                <w:sz w:val="24"/>
                <w:szCs w:val="24"/>
                <w:lang w:eastAsia="en-GB"/>
              </w:rPr>
            </w:pPr>
          </w:p>
          <w:p w:rsidR="00646F30" w:rsidRDefault="00646F30" w:rsidP="00646F30">
            <w:pPr>
              <w:pStyle w:val="ListParagraph"/>
              <w:numPr>
                <w:ilvl w:val="0"/>
                <w:numId w:val="14"/>
              </w:numPr>
              <w:shd w:val="clear" w:color="auto" w:fill="FFFFFF"/>
              <w:ind w:right="804"/>
              <w:rPr>
                <w:rFonts w:ascii="Times New Roman" w:hAnsi="Times New Roman"/>
                <w:sz w:val="24"/>
                <w:szCs w:val="24"/>
                <w:lang w:eastAsia="en-GB"/>
              </w:rPr>
            </w:pPr>
            <w:r>
              <w:rPr>
                <w:rFonts w:ascii="Arial" w:hAnsi="Arial" w:cs="Arial"/>
                <w:color w:val="000000"/>
                <w:sz w:val="20"/>
                <w:szCs w:val="20"/>
                <w:lang w:eastAsia="en-GB"/>
              </w:rPr>
              <w:t>How many FTE clinical staff (who are NOT coded as health visitors) were employed in your health visiting teams? (Both with and without caseload). Please provide this information broken down by NHS pay band.</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37423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3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Excel.Sheet.12" ShapeID="_x0000_i1025" DrawAspect="Icon" ObjectID="_1699705410" r:id="rId8"/>
              </w:object>
            </w:r>
            <w:bookmarkStart w:id="1" w:name="_GoBack"/>
            <w:bookmarkEnd w:id="1"/>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646F30" w:rsidRDefault="00646F30" w:rsidP="00646F30">
            <w:pPr>
              <w:shd w:val="clear" w:color="auto" w:fill="FFFFFF"/>
              <w:rPr>
                <w:rFonts w:ascii="Arial" w:hAnsi="Arial" w:cs="Arial"/>
                <w:sz w:val="24"/>
                <w:szCs w:val="24"/>
                <w:lang w:eastAsia="en-GB"/>
              </w:rPr>
            </w:pPr>
            <w:r>
              <w:rPr>
                <w:rFonts w:ascii="Arial" w:hAnsi="Arial" w:cs="Arial"/>
                <w:i/>
                <w:iCs/>
                <w:color w:val="000000"/>
                <w:sz w:val="20"/>
                <w:szCs w:val="20"/>
                <w:lang w:eastAsia="en-GB"/>
              </w:rPr>
              <w:t xml:space="preserve">Definition used by NHS Digital re. Health visitors (notes 28 and 29 from the nursing, midwifery and health visiting staff matrix of Occupation Code Manual): </w:t>
            </w:r>
          </w:p>
          <w:p w:rsidR="00646F30" w:rsidRDefault="00646F30" w:rsidP="00646F30">
            <w:pPr>
              <w:shd w:val="clear" w:color="auto" w:fill="FFFFFF"/>
              <w:rPr>
                <w:rFonts w:ascii="Arial" w:hAnsi="Arial" w:cs="Arial"/>
                <w:sz w:val="24"/>
                <w:szCs w:val="24"/>
                <w:lang w:eastAsia="en-GB"/>
              </w:rPr>
            </w:pP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t> 28. Please ensure to code the following as Health Visitors:</w:t>
            </w:r>
            <w:r>
              <w:rPr>
                <w:rFonts w:ascii="Arial" w:hAnsi="Arial" w:cs="Arial"/>
                <w:color w:val="000000"/>
                <w:sz w:val="24"/>
                <w:szCs w:val="24"/>
                <w:lang w:eastAsia="en-GB"/>
              </w:rPr>
              <w:t xml:space="preserve"> </w:t>
            </w: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t>* qualified nurses/midwives who also hold a qualification as a Registered Health Visitor under the Specialist Community Public Health Nursing part of the NMC Register working directly with children and families; </w:t>
            </w: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t>* qualified and registered Health Visitors who perform specific activities such as providing breastfeeding advice to parents; </w:t>
            </w: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t>* family nurses working within the Family Nurse Partnership Programme who are qualified and registered as Health Visitors; </w:t>
            </w: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t>* Sure Start Children’s Centre qualified and registered named Health Visitors; </w:t>
            </w: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t>* managers within a Health visiting team who hold a health visiting qualification and registration and are involved in clinical work or safeguarding.</w:t>
            </w:r>
          </w:p>
          <w:p w:rsidR="00646F30" w:rsidRDefault="00646F30" w:rsidP="00646F30">
            <w:pPr>
              <w:rPr>
                <w:rFonts w:ascii="Arial" w:hAnsi="Arial" w:cs="Arial"/>
                <w:sz w:val="24"/>
                <w:szCs w:val="24"/>
                <w:lang w:eastAsia="en-GB"/>
              </w:rPr>
            </w:pP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t>29. Please ensure that the following employees are not coded as Health Visitors:</w:t>
            </w: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t>* any person working in a health visiting team who does not hold a qualification and registration as a Health Visitor;</w:t>
            </w: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t>* any person who holds a qualification and registration as a Health Visitor but is not employed in a role where this is a requirement;</w:t>
            </w: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lastRenderedPageBreak/>
              <w:t>* managers within a health visiting team who hold health visiting qualification and registration but are not involved in clinical work or safeguarding.</w:t>
            </w:r>
          </w:p>
          <w:p w:rsidR="00646F30" w:rsidRDefault="00646F30" w:rsidP="00646F30">
            <w:pPr>
              <w:rPr>
                <w:rFonts w:ascii="Arial" w:hAnsi="Arial" w:cs="Arial"/>
                <w:sz w:val="24"/>
                <w:szCs w:val="24"/>
                <w:lang w:eastAsia="en-GB"/>
              </w:rPr>
            </w:pPr>
          </w:p>
          <w:p w:rsidR="00646F30" w:rsidRDefault="00646F30" w:rsidP="00646F30">
            <w:pPr>
              <w:shd w:val="clear" w:color="auto" w:fill="FFFFFF"/>
              <w:rPr>
                <w:rFonts w:ascii="Arial" w:hAnsi="Arial" w:cs="Arial"/>
                <w:sz w:val="24"/>
                <w:szCs w:val="24"/>
                <w:lang w:eastAsia="en-GB"/>
              </w:rPr>
            </w:pPr>
            <w:r>
              <w:rPr>
                <w:rFonts w:ascii="Arial" w:hAnsi="Arial" w:cs="Arial"/>
                <w:i/>
                <w:iCs/>
                <w:color w:val="000000"/>
                <w:sz w:val="20"/>
                <w:szCs w:val="20"/>
                <w:lang w:eastAsia="en-GB"/>
              </w:rPr>
              <w:t>Please see below the general definition for ‘health visitor’ from the Occupation Code Manual:</w:t>
            </w:r>
          </w:p>
          <w:p w:rsidR="00646F30" w:rsidRDefault="00646F30" w:rsidP="00646F30">
            <w:pPr>
              <w:shd w:val="clear" w:color="auto" w:fill="FFFFFF"/>
              <w:rPr>
                <w:rFonts w:ascii="Arial" w:hAnsi="Arial" w:cs="Arial"/>
                <w:sz w:val="24"/>
                <w:szCs w:val="24"/>
                <w:lang w:eastAsia="en-GB"/>
              </w:rPr>
            </w:pPr>
            <w:r>
              <w:rPr>
                <w:rFonts w:ascii="Arial" w:hAnsi="Arial" w:cs="Arial"/>
                <w:color w:val="000000"/>
                <w:sz w:val="20"/>
                <w:szCs w:val="20"/>
                <w:lang w:eastAsia="en-GB"/>
              </w:rPr>
              <w:t>Health Visitor: an employee who holds a qualification as a Registered Health Visitor under the Specialist Community Public Health Nursing part of the NMC Register and who occupies a post where such a qualification is a requirement.  Not below Agenda for Change Band 6.</w:t>
            </w:r>
            <w:r>
              <w:rPr>
                <w:rFonts w:ascii="Arial" w:hAnsi="Arial" w:cs="Arial"/>
                <w:color w:val="000000"/>
                <w:sz w:val="24"/>
                <w:szCs w:val="24"/>
                <w:lang w:eastAsia="en-GB"/>
              </w:rPr>
              <w:t xml:space="preserve"> </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BE2769" w:rsidRDefault="00472C36"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472C36" w:rsidRDefault="00472C36" w:rsidP="00316529">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93402B"/>
    <w:multiLevelType w:val="hybridMultilevel"/>
    <w:tmpl w:val="B8C4A58E"/>
    <w:lvl w:ilvl="0" w:tplc="D15EB116">
      <w:start w:val="1"/>
      <w:numFmt w:val="decimal"/>
      <w:lvlText w:val="%1."/>
      <w:lvlJc w:val="left"/>
      <w:pPr>
        <w:ind w:left="720" w:hanging="360"/>
      </w:pPr>
      <w:rPr>
        <w:rFonts w:ascii="Arial" w:hAnsi="Arial" w:cs="Arial" w:hint="default"/>
        <w:b/>
        <w:bCs/>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7423E"/>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46F30"/>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70676"/>
    <w:rsid w:val="00AB100E"/>
    <w:rsid w:val="00B21EE9"/>
    <w:rsid w:val="00B46636"/>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385451">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1170279">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Stowe Derek, IG Assurance and Security Manager</cp:lastModifiedBy>
  <cp:revision>4</cp:revision>
  <dcterms:created xsi:type="dcterms:W3CDTF">2021-11-08T13:16:00Z</dcterms:created>
  <dcterms:modified xsi:type="dcterms:W3CDTF">2021-11-29T15:37:00Z</dcterms:modified>
</cp:coreProperties>
</file>