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02CF3">
        <w:rPr>
          <w:rFonts w:ascii="Arial" w:eastAsia="Calibri" w:hAnsi="Arial" w:cs="Arial"/>
          <w:b/>
          <w:sz w:val="24"/>
          <w:szCs w:val="24"/>
        </w:rPr>
        <w:t>6100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02C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02CF3">
        <w:rPr>
          <w:rFonts w:ascii="Arial" w:eastAsia="Calibri" w:hAnsi="Arial" w:cs="Arial"/>
          <w:b/>
          <w:sz w:val="24"/>
          <w:szCs w:val="24"/>
        </w:rPr>
        <w:t>Clinical Service -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02CF3">
        <w:rPr>
          <w:rFonts w:ascii="Arial" w:eastAsia="Calibri" w:hAnsi="Arial" w:cs="Arial"/>
          <w:b/>
          <w:sz w:val="24"/>
          <w:szCs w:val="24"/>
        </w:rPr>
        <w:t>Preterm Prevention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902CF3">
        <w:rPr>
          <w:rFonts w:ascii="Arial" w:eastAsia="Calibri" w:hAnsi="Arial" w:cs="Arial"/>
          <w:b/>
          <w:sz w:val="24"/>
          <w:szCs w:val="24"/>
        </w:rPr>
        <w:t>16/11/2021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902CF3" w:rsidP="00902CF3">
            <w:pPr>
              <w:spacing w:before="100" w:beforeAutospacing="1" w:after="100" w:afterAutospacing="1"/>
            </w:pPr>
            <w:r w:rsidRPr="00902CF3">
              <w:rPr>
                <w:color w:val="4F4F4F"/>
              </w:rPr>
              <w:t xml:space="preserve">I would </w:t>
            </w:r>
            <w:r>
              <w:rPr>
                <w:color w:val="4F4F4F"/>
              </w:rPr>
              <w:t>like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to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know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if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your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Trust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offers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a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Preterm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Prevention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Clinic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for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pregnant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women.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If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so,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what</w:t>
            </w:r>
            <w:r w:rsidRPr="00902CF3">
              <w:rPr>
                <w:color w:val="4F4F4F"/>
              </w:rPr>
              <w:t xml:space="preserve"> inclusion </w:t>
            </w:r>
            <w:r>
              <w:rPr>
                <w:color w:val="4F4F4F"/>
              </w:rPr>
              <w:t>criteria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is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it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set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against?</w:t>
            </w:r>
            <w:r w:rsidRPr="00902CF3">
              <w:rPr>
                <w:color w:val="4F4F4F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DC5760" w:rsidRDefault="00FB2829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There is a pre-term prevention clinic, currently led by</w:t>
            </w:r>
            <w:r w:rsidR="00DC5760" w:rsidRPr="00DC5760">
              <w:rPr>
                <w:rFonts w:ascii="Arial" w:eastAsia="Calibri" w:hAnsi="Arial" w:cs="Arial"/>
                <w:lang w:val="en-US" w:eastAsia="en-GB"/>
              </w:rPr>
              <w:t xml:space="preserve"> a Consultant</w:t>
            </w: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 (there will be a change to the Lead Professional – awaiting confirmation of new Consultant Lead)</w:t>
            </w:r>
          </w:p>
          <w:p w:rsidR="00DC4C22" w:rsidRDefault="00DC4C2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711B2" w:rsidRPr="00DC5760" w:rsidRDefault="00DC4C22" w:rsidP="00DC4C22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All women are screened at booking for any risk factors of pre-term birth. </w:t>
            </w:r>
            <w:r w:rsidR="000711B2" w:rsidRPr="00DC5760">
              <w:rPr>
                <w:rFonts w:ascii="Arial" w:eastAsia="Calibri" w:hAnsi="Arial" w:cs="Arial"/>
                <w:lang w:val="en-US" w:eastAsia="en-GB"/>
              </w:rPr>
              <w:t xml:space="preserve">This also includes a routine </w:t>
            </w:r>
            <w:r w:rsidR="00DC5760" w:rsidRPr="00DC5760">
              <w:rPr>
                <w:rFonts w:ascii="Arial" w:eastAsia="Calibri" w:hAnsi="Arial" w:cs="Arial"/>
                <w:lang w:val="en-US" w:eastAsia="en-GB"/>
              </w:rPr>
              <w:t>mid-stream</w:t>
            </w:r>
            <w:r w:rsidR="000711B2" w:rsidRPr="00DC5760">
              <w:rPr>
                <w:rFonts w:ascii="Arial" w:eastAsia="Calibri" w:hAnsi="Arial" w:cs="Arial"/>
                <w:lang w:val="en-US" w:eastAsia="en-GB"/>
              </w:rPr>
              <w:t xml:space="preserve"> urine sample, screening for chlamydia and other sexually transmitted infections </w:t>
            </w:r>
            <w:r w:rsidR="000711B2" w:rsidRPr="00DC5760">
              <w:rPr>
                <w:rFonts w:ascii="Arial" w:eastAsia="Calibri" w:hAnsi="Arial" w:cs="Arial"/>
                <w:lang w:val="en-US" w:eastAsia="en-GB"/>
              </w:rPr>
              <w:lastRenderedPageBreak/>
              <w:t xml:space="preserve">is offered to women </w:t>
            </w:r>
            <w:r w:rsidR="000711B2" w:rsidRPr="009614A7">
              <w:rPr>
                <w:rFonts w:ascii="Arial" w:eastAsia="Calibri" w:hAnsi="Arial" w:cs="Arial"/>
                <w:lang w:val="en-US" w:eastAsia="en-GB"/>
              </w:rPr>
              <w:t xml:space="preserve">&lt;18years or &lt;25 </w:t>
            </w:r>
            <w:r w:rsidR="000711B2" w:rsidRPr="00DC5760">
              <w:rPr>
                <w:rFonts w:ascii="Arial" w:eastAsia="Calibri" w:hAnsi="Arial" w:cs="Arial"/>
                <w:lang w:val="en-US" w:eastAsia="en-GB"/>
              </w:rPr>
              <w:t xml:space="preserve">years who may be at risk. </w:t>
            </w: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 </w:t>
            </w:r>
            <w:r w:rsidR="000711B2" w:rsidRPr="00DC5760">
              <w:rPr>
                <w:rFonts w:ascii="Arial" w:eastAsia="Calibri" w:hAnsi="Arial" w:cs="Arial"/>
                <w:lang w:val="en-US" w:eastAsia="en-GB"/>
              </w:rPr>
              <w:t>Furthermore; women who smoke are offered routine Carbon Monoxide screening; are given very brief advice re smoking and pregnancy and offered referral to the specialist Smoking in Pregnancy team.</w:t>
            </w:r>
          </w:p>
          <w:p w:rsidR="000711B2" w:rsidRPr="00DC5760" w:rsidRDefault="000711B2" w:rsidP="00DC4C22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DC4C22" w:rsidRPr="00DC5760" w:rsidRDefault="00DC4C22" w:rsidP="00DC4C22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Any women who are screened with any risk factors for preterm birth will be referred, and ideally seen by 12 weeks gestation within the preterm prevention clinic.</w:t>
            </w:r>
          </w:p>
          <w:p w:rsidR="00DC4C22" w:rsidRDefault="00DC4C2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B2829" w:rsidRPr="00DC5760" w:rsidRDefault="00FB2829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The criteria is set </w:t>
            </w:r>
            <w:r w:rsidR="00240EFC" w:rsidRPr="00DC5760">
              <w:rPr>
                <w:rFonts w:ascii="Arial" w:eastAsia="Calibri" w:hAnsi="Arial" w:cs="Arial"/>
                <w:lang w:val="en-US" w:eastAsia="en-GB"/>
              </w:rPr>
              <w:t xml:space="preserve">within The Rotherham NHS Foundation Trust, Guideline for the Prevention and </w:t>
            </w:r>
            <w:r w:rsidR="009614A7" w:rsidRPr="00DC5760">
              <w:rPr>
                <w:rFonts w:ascii="Arial" w:eastAsia="Calibri" w:hAnsi="Arial" w:cs="Arial"/>
                <w:lang w:val="en-US" w:eastAsia="en-GB"/>
              </w:rPr>
              <w:t>Management</w:t>
            </w:r>
            <w:r w:rsidR="00240EFC" w:rsidRPr="00DC5760">
              <w:rPr>
                <w:rFonts w:ascii="Arial" w:eastAsia="Calibri" w:hAnsi="Arial" w:cs="Arial"/>
                <w:lang w:val="en-US" w:eastAsia="en-GB"/>
              </w:rPr>
              <w:t xml:space="preserve"> of preterm </w:t>
            </w:r>
            <w:proofErr w:type="spellStart"/>
            <w:r w:rsidR="00240EFC" w:rsidRPr="00DC5760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="00240EFC" w:rsidRPr="00DC5760">
              <w:rPr>
                <w:rFonts w:ascii="Arial" w:eastAsia="Calibri" w:hAnsi="Arial" w:cs="Arial"/>
                <w:lang w:val="en-US" w:eastAsia="en-GB"/>
              </w:rPr>
              <w:t xml:space="preserve"> is researched evidence and national guidance; including</w:t>
            </w: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 Saving Babies Lives V.2.</w:t>
            </w:r>
            <w:r w:rsidR="00EF6B68" w:rsidRPr="00DC5760">
              <w:rPr>
                <w:rFonts w:ascii="Arial" w:eastAsia="Calibri" w:hAnsi="Arial" w:cs="Arial"/>
                <w:lang w:val="en-US" w:eastAsia="en-GB"/>
              </w:rPr>
              <w:t xml:space="preserve"> </w:t>
            </w:r>
            <w:r w:rsidR="009614A7" w:rsidRPr="00DC5760">
              <w:rPr>
                <w:rFonts w:ascii="Arial" w:eastAsia="Calibri" w:hAnsi="Arial" w:cs="Arial"/>
                <w:lang w:val="en-US" w:eastAsia="en-GB"/>
              </w:rPr>
              <w:t>And</w:t>
            </w:r>
            <w:r w:rsidR="00EF6B68" w:rsidRPr="00DC5760">
              <w:rPr>
                <w:rFonts w:ascii="Arial" w:eastAsia="Calibri" w:hAnsi="Arial" w:cs="Arial"/>
                <w:lang w:val="en-US" w:eastAsia="en-GB"/>
              </w:rPr>
              <w:t xml:space="preserve"> NICE (2015), preterm </w:t>
            </w:r>
            <w:proofErr w:type="spellStart"/>
            <w:r w:rsidR="00EF6B68" w:rsidRPr="00DC5760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="00EF6B68" w:rsidRPr="00DC5760">
              <w:rPr>
                <w:rFonts w:ascii="Arial" w:eastAsia="Calibri" w:hAnsi="Arial" w:cs="Arial"/>
                <w:lang w:val="en-US" w:eastAsia="en-GB"/>
              </w:rPr>
              <w:t xml:space="preserve"> and birth [NG25].</w:t>
            </w:r>
          </w:p>
          <w:p w:rsidR="00DC4C22" w:rsidRDefault="00DC4C22" w:rsidP="00DC4C2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C4C22" w:rsidRPr="00DC5760" w:rsidRDefault="00DC4C22" w:rsidP="00DC4C22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High Risk factors for preterm birth include :-</w:t>
            </w:r>
          </w:p>
          <w:p w:rsidR="00DC4C22" w:rsidRPr="00DC5760" w:rsidRDefault="00DC4C22" w:rsidP="00DC4C22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Previous preterm birth or mid-trimester pregnancy loss between 16 and 34 weeks gestation weeks</w:t>
            </w:r>
          </w:p>
          <w:p w:rsidR="00DC4C22" w:rsidRPr="00DC5760" w:rsidRDefault="00DC4C22" w:rsidP="00DC4C22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Previous preterm </w:t>
            </w:r>
            <w:proofErr w:type="spellStart"/>
            <w:r w:rsidRPr="00DC5760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Pr="00DC5760">
              <w:rPr>
                <w:rFonts w:ascii="Arial" w:eastAsia="Calibri" w:hAnsi="Arial" w:cs="Arial"/>
                <w:lang w:val="en-US" w:eastAsia="en-GB"/>
              </w:rPr>
              <w:t xml:space="preserve"> rupture of membranes &lt; 34 weeks gestation</w:t>
            </w:r>
          </w:p>
          <w:p w:rsidR="00DC4C22" w:rsidRPr="00DC5760" w:rsidRDefault="00DC4C22" w:rsidP="00DC4C22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Previous cervical </w:t>
            </w:r>
            <w:proofErr w:type="spellStart"/>
            <w:r w:rsidRPr="00DC5760">
              <w:rPr>
                <w:rFonts w:ascii="Arial" w:eastAsia="Calibri" w:hAnsi="Arial" w:cs="Arial"/>
                <w:lang w:val="en-US" w:eastAsia="en-GB"/>
              </w:rPr>
              <w:t>cerclage</w:t>
            </w:r>
            <w:proofErr w:type="spellEnd"/>
          </w:p>
          <w:p w:rsidR="00DC4C22" w:rsidRPr="00DC5760" w:rsidRDefault="00DC4C22" w:rsidP="00DC4C22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Known uterine variant (i.e. </w:t>
            </w:r>
            <w:proofErr w:type="spellStart"/>
            <w:r w:rsidRPr="00DC5760">
              <w:rPr>
                <w:rFonts w:ascii="Arial" w:eastAsia="Calibri" w:hAnsi="Arial" w:cs="Arial"/>
                <w:lang w:val="en-US" w:eastAsia="en-GB"/>
              </w:rPr>
              <w:t>unicornuate</w:t>
            </w:r>
            <w:proofErr w:type="spellEnd"/>
            <w:r w:rsidRPr="00DC5760">
              <w:rPr>
                <w:rFonts w:ascii="Arial" w:eastAsia="Calibri" w:hAnsi="Arial" w:cs="Arial"/>
                <w:lang w:val="en-US" w:eastAsia="en-GB"/>
              </w:rPr>
              <w:t>/</w:t>
            </w:r>
            <w:proofErr w:type="spellStart"/>
            <w:r w:rsidRPr="00DC5760">
              <w:rPr>
                <w:rFonts w:ascii="Arial" w:eastAsia="Calibri" w:hAnsi="Arial" w:cs="Arial"/>
                <w:lang w:val="en-US" w:eastAsia="en-GB"/>
              </w:rPr>
              <w:t>bicornuate</w:t>
            </w:r>
            <w:proofErr w:type="spellEnd"/>
            <w:r w:rsidRPr="00DC5760">
              <w:rPr>
                <w:rFonts w:ascii="Arial" w:eastAsia="Calibri" w:hAnsi="Arial" w:cs="Arial"/>
                <w:lang w:val="en-US" w:eastAsia="en-GB"/>
              </w:rPr>
              <w:t xml:space="preserve"> uterus or uterine septum)</w:t>
            </w:r>
          </w:p>
          <w:p w:rsidR="00DC4C22" w:rsidRPr="00DC5760" w:rsidRDefault="00DC4C22" w:rsidP="00DC4C22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lastRenderedPageBreak/>
              <w:t>Intrauterine adhesions (</w:t>
            </w:r>
            <w:proofErr w:type="spellStart"/>
            <w:r w:rsidRPr="00DC5760">
              <w:rPr>
                <w:rFonts w:ascii="Arial" w:eastAsia="Calibri" w:hAnsi="Arial" w:cs="Arial"/>
                <w:lang w:val="en-US" w:eastAsia="en-GB"/>
              </w:rPr>
              <w:t>Ashermann’s</w:t>
            </w:r>
            <w:proofErr w:type="spellEnd"/>
            <w:r w:rsidRPr="00DC5760">
              <w:rPr>
                <w:rFonts w:ascii="Arial" w:eastAsia="Calibri" w:hAnsi="Arial" w:cs="Arial"/>
                <w:lang w:val="en-US" w:eastAsia="en-GB"/>
              </w:rPr>
              <w:t xml:space="preserve"> syndrome)</w:t>
            </w:r>
          </w:p>
          <w:p w:rsidR="00DC4C22" w:rsidRPr="00DC5760" w:rsidRDefault="00DC4C22" w:rsidP="00DC4C22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History of </w:t>
            </w:r>
            <w:proofErr w:type="spellStart"/>
            <w:r w:rsidRPr="00DC5760">
              <w:rPr>
                <w:rFonts w:ascii="Arial" w:eastAsia="Calibri" w:hAnsi="Arial" w:cs="Arial"/>
                <w:lang w:val="en-US" w:eastAsia="en-GB"/>
              </w:rPr>
              <w:t>trachelectomy</w:t>
            </w:r>
            <w:proofErr w:type="spellEnd"/>
            <w:r w:rsidRPr="00DC5760">
              <w:rPr>
                <w:rFonts w:ascii="Arial" w:eastAsia="Calibri" w:hAnsi="Arial" w:cs="Arial"/>
                <w:lang w:val="en-US" w:eastAsia="en-GB"/>
              </w:rPr>
              <w:t xml:space="preserve"> (treatment following cervical cancer)</w:t>
            </w:r>
          </w:p>
          <w:p w:rsidR="00DC4C22" w:rsidRPr="00DC5760" w:rsidRDefault="00DC4C22" w:rsidP="00DC4C22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DC4C22" w:rsidRPr="00DC5760" w:rsidRDefault="00DC4C22" w:rsidP="00DC4C22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Intermediate risk factors for preterm birth include:-</w:t>
            </w:r>
          </w:p>
          <w:p w:rsidR="00DC4C22" w:rsidRPr="00DC5760" w:rsidRDefault="00DC4C22" w:rsidP="00DC4C22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Previous caesarean section at full dilatation</w:t>
            </w:r>
          </w:p>
          <w:p w:rsidR="00DC4C22" w:rsidRPr="00DC5760" w:rsidRDefault="00DC4C22" w:rsidP="00DC4C22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History of significant cervical excisional event i.e. LLETZ &gt;10mm depth removed</w:t>
            </w:r>
          </w:p>
          <w:p w:rsidR="00DC4C22" w:rsidRPr="00DC5760" w:rsidRDefault="00DC4C22" w:rsidP="00DC4C22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&gt;1 LLETZ procedure carried out</w:t>
            </w:r>
          </w:p>
          <w:p w:rsidR="00FB2829" w:rsidRPr="009614A7" w:rsidRDefault="00DC4C22" w:rsidP="00240EFC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Cone biopsy (knife or laser)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902CF3" w:rsidP="00472C36">
            <w:pPr>
              <w:spacing w:before="100" w:beforeAutospacing="1" w:after="100" w:afterAutospacing="1"/>
            </w:pPr>
            <w:r>
              <w:rPr>
                <w:color w:val="4F4F4F"/>
              </w:rPr>
              <w:lastRenderedPageBreak/>
              <w:t>What is</w:t>
            </w:r>
            <w:r>
              <w:rPr>
                <w:color w:val="4F4F4F"/>
                <w:spacing w:val="-23"/>
              </w:rPr>
              <w:t xml:space="preserve"> </w:t>
            </w:r>
            <w:r>
              <w:rPr>
                <w:color w:val="4F4F4F"/>
              </w:rPr>
              <w:t>the</w:t>
            </w:r>
            <w:r>
              <w:rPr>
                <w:color w:val="4F4F4F"/>
                <w:spacing w:val="-7"/>
              </w:rPr>
              <w:t xml:space="preserve"> </w:t>
            </w:r>
            <w:r>
              <w:rPr>
                <w:color w:val="4F4F4F"/>
              </w:rPr>
              <w:t>caseload</w:t>
            </w:r>
            <w:r>
              <w:rPr>
                <w:color w:val="4F4F4F"/>
                <w:spacing w:val="-18"/>
              </w:rPr>
              <w:t xml:space="preserve"> </w:t>
            </w:r>
            <w:r>
              <w:rPr>
                <w:color w:val="4F4F4F"/>
              </w:rPr>
              <w:t>capacity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88" w:rsidRPr="00DC5760" w:rsidRDefault="00240EFC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There is no specific set caseload capacity; all women who have risk factors are referred to the preterm prevention clinic.  </w:t>
            </w:r>
          </w:p>
          <w:p w:rsidR="00CD4388" w:rsidRPr="00DC5760" w:rsidRDefault="00CD4388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7E5D80" w:rsidRDefault="00240EFC" w:rsidP="00CD438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Where there are specific difficulties with capacity within the specialist clinic; individual case by case discussion will take place with the Consultant Lead (or other</w:t>
            </w:r>
            <w:r w:rsidR="00CD4388" w:rsidRPr="00DC5760">
              <w:rPr>
                <w:rFonts w:ascii="Arial" w:eastAsia="Calibri" w:hAnsi="Arial" w:cs="Arial"/>
                <w:lang w:val="en-US" w:eastAsia="en-GB"/>
              </w:rPr>
              <w:t xml:space="preserve"> Consultant if not available). </w:t>
            </w: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 </w:t>
            </w:r>
            <w:r w:rsidR="00CD4388" w:rsidRPr="00DC5760">
              <w:rPr>
                <w:rFonts w:ascii="Arial" w:eastAsia="Calibri" w:hAnsi="Arial" w:cs="Arial"/>
                <w:lang w:val="en-US" w:eastAsia="en-GB"/>
              </w:rPr>
              <w:t>This may include a review within an alternative Consultant Obstetric clinic; however the same guidelines are considered and the woman would be seen within the preterm prevention clinic where possible, at a later date.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902CF3" w:rsidP="00472C36">
            <w:pPr>
              <w:spacing w:before="100" w:beforeAutospacing="1" w:after="100" w:afterAutospacing="1"/>
            </w:pPr>
            <w:r>
              <w:rPr>
                <w:color w:val="4F4F4F"/>
              </w:rPr>
              <w:t>Do</w:t>
            </w:r>
            <w:r>
              <w:rPr>
                <w:color w:val="4F4F4F"/>
                <w:spacing w:val="-19"/>
              </w:rPr>
              <w:t xml:space="preserve"> </w:t>
            </w:r>
            <w:r>
              <w:rPr>
                <w:color w:val="4F4F4F"/>
              </w:rPr>
              <w:t>you</w:t>
            </w:r>
            <w:r>
              <w:rPr>
                <w:color w:val="4F4F4F"/>
                <w:spacing w:val="-12"/>
              </w:rPr>
              <w:t xml:space="preserve"> </w:t>
            </w:r>
            <w:r>
              <w:rPr>
                <w:color w:val="4F4F4F"/>
              </w:rPr>
              <w:t>have</w:t>
            </w:r>
            <w:r>
              <w:rPr>
                <w:color w:val="4F4F4F"/>
                <w:spacing w:val="-17"/>
              </w:rPr>
              <w:t xml:space="preserve"> </w:t>
            </w:r>
            <w:r>
              <w:rPr>
                <w:color w:val="4F4F4F"/>
              </w:rPr>
              <w:t>any</w:t>
            </w:r>
            <w:r>
              <w:rPr>
                <w:color w:val="4F4F4F"/>
                <w:spacing w:val="-9"/>
              </w:rPr>
              <w:t xml:space="preserve"> </w:t>
            </w:r>
            <w:r>
              <w:rPr>
                <w:color w:val="4F4F4F"/>
              </w:rPr>
              <w:t>data</w:t>
            </w:r>
            <w:r>
              <w:rPr>
                <w:color w:val="4F4F4F"/>
                <w:spacing w:val="-9"/>
              </w:rPr>
              <w:t xml:space="preserve"> </w:t>
            </w:r>
            <w:r>
              <w:rPr>
                <w:color w:val="4F4F4F"/>
              </w:rPr>
              <w:t>on</w:t>
            </w:r>
            <w:r>
              <w:rPr>
                <w:color w:val="4F4F4F"/>
                <w:spacing w:val="-15"/>
              </w:rPr>
              <w:t xml:space="preserve"> </w:t>
            </w:r>
            <w:r>
              <w:rPr>
                <w:color w:val="4F4F4F"/>
              </w:rPr>
              <w:t>success</w:t>
            </w:r>
            <w:r>
              <w:rPr>
                <w:color w:val="4F4F4F"/>
                <w:spacing w:val="29"/>
                <w:w w:val="89"/>
              </w:rPr>
              <w:t xml:space="preserve"> </w:t>
            </w:r>
            <w:r>
              <w:rPr>
                <w:color w:val="4F4F4F"/>
              </w:rPr>
              <w:t>rate</w:t>
            </w:r>
            <w:r>
              <w:rPr>
                <w:color w:val="4F4F4F"/>
                <w:spacing w:val="5"/>
              </w:rPr>
              <w:t xml:space="preserve"> </w:t>
            </w:r>
            <w:r>
              <w:rPr>
                <w:color w:val="4F4F4F"/>
              </w:rPr>
              <w:t>supporti</w:t>
            </w:r>
            <w:r>
              <w:rPr>
                <w:color w:val="4F4F4F"/>
                <w:spacing w:val="1"/>
              </w:rPr>
              <w:t>ng</w:t>
            </w:r>
            <w:r>
              <w:rPr>
                <w:color w:val="4F4F4F"/>
                <w:spacing w:val="-13"/>
              </w:rPr>
              <w:t xml:space="preserve"> </w:t>
            </w:r>
            <w:r>
              <w:rPr>
                <w:color w:val="4F4F4F"/>
              </w:rPr>
              <w:t>this</w:t>
            </w:r>
            <w:r>
              <w:rPr>
                <w:color w:val="4F4F4F"/>
                <w:spacing w:val="17"/>
              </w:rPr>
              <w:t xml:space="preserve"> </w:t>
            </w:r>
            <w:r>
              <w:rPr>
                <w:color w:val="4F4F4F"/>
              </w:rPr>
              <w:t>intervention?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CD7CB6" w:rsidP="00CD7CB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7CB6">
              <w:rPr>
                <w:rFonts w:ascii="Arial" w:eastAsia="Calibri" w:hAnsi="Arial" w:cs="Arial"/>
                <w:highlight w:val="yellow"/>
                <w:lang w:val="en-US" w:eastAsia="en-GB"/>
              </w:rPr>
              <w:t>This data is not currently collected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902CF3" w:rsidP="00472C36">
            <w:pPr>
              <w:spacing w:before="100" w:beforeAutospacing="1" w:after="100" w:afterAutospacing="1"/>
            </w:pPr>
            <w:r>
              <w:rPr>
                <w:color w:val="4F4F4F"/>
              </w:rPr>
              <w:t>Is</w:t>
            </w:r>
            <w:r>
              <w:rPr>
                <w:color w:val="4F4F4F"/>
                <w:spacing w:val="-23"/>
              </w:rPr>
              <w:t xml:space="preserve"> </w:t>
            </w:r>
            <w:r>
              <w:rPr>
                <w:color w:val="4F4F4F"/>
              </w:rPr>
              <w:t>this</w:t>
            </w:r>
            <w:r>
              <w:rPr>
                <w:color w:val="4F4F4F"/>
                <w:spacing w:val="18"/>
              </w:rPr>
              <w:t xml:space="preserve"> </w:t>
            </w:r>
            <w:r>
              <w:rPr>
                <w:color w:val="4F4F4F"/>
              </w:rPr>
              <w:t>in</w:t>
            </w:r>
            <w:r>
              <w:rPr>
                <w:color w:val="4F4F4F"/>
                <w:spacing w:val="-4"/>
              </w:rPr>
              <w:t xml:space="preserve"> </w:t>
            </w:r>
            <w:r>
              <w:rPr>
                <w:color w:val="4F4F4F"/>
                <w:spacing w:val="-2"/>
              </w:rPr>
              <w:t>addition</w:t>
            </w:r>
            <w:r>
              <w:rPr>
                <w:color w:val="4F4F4F"/>
                <w:spacing w:val="-4"/>
              </w:rPr>
              <w:t xml:space="preserve"> </w:t>
            </w:r>
            <w:r>
              <w:rPr>
                <w:color w:val="4F4F4F"/>
              </w:rPr>
              <w:t>to</w:t>
            </w:r>
            <w:r>
              <w:rPr>
                <w:color w:val="4F4F4F"/>
                <w:spacing w:val="2"/>
              </w:rPr>
              <w:t xml:space="preserve"> </w:t>
            </w:r>
            <w:r>
              <w:rPr>
                <w:color w:val="4F4F4F"/>
              </w:rPr>
              <w:t>the</w:t>
            </w:r>
            <w:r>
              <w:rPr>
                <w:color w:val="4F4F4F"/>
                <w:spacing w:val="18"/>
              </w:rPr>
              <w:t xml:space="preserve"> </w:t>
            </w:r>
            <w:r>
              <w:rPr>
                <w:color w:val="4F4F4F"/>
              </w:rPr>
              <w:t>implementation</w:t>
            </w:r>
            <w:r>
              <w:rPr>
                <w:color w:val="4F4F4F"/>
                <w:spacing w:val="-1"/>
              </w:rPr>
              <w:t xml:space="preserve"> </w:t>
            </w:r>
            <w:r>
              <w:rPr>
                <w:color w:val="4F4F4F"/>
              </w:rPr>
              <w:t>of</w:t>
            </w:r>
            <w:r>
              <w:rPr>
                <w:color w:val="4F4F4F"/>
                <w:spacing w:val="9"/>
              </w:rPr>
              <w:t xml:space="preserve"> </w:t>
            </w:r>
            <w:r>
              <w:rPr>
                <w:color w:val="4F4F4F"/>
              </w:rPr>
              <w:t>Continuity</w:t>
            </w:r>
            <w:r>
              <w:rPr>
                <w:color w:val="4F4F4F"/>
                <w:spacing w:val="2"/>
              </w:rPr>
              <w:t xml:space="preserve"> </w:t>
            </w:r>
            <w:r>
              <w:rPr>
                <w:color w:val="4F4F4F"/>
              </w:rPr>
              <w:t>of</w:t>
            </w:r>
            <w:r>
              <w:rPr>
                <w:color w:val="4F4F4F"/>
                <w:spacing w:val="7"/>
              </w:rPr>
              <w:t xml:space="preserve"> </w:t>
            </w:r>
            <w:r>
              <w:rPr>
                <w:color w:val="4F4F4F"/>
              </w:rPr>
              <w:t>Care</w:t>
            </w:r>
            <w:r>
              <w:rPr>
                <w:color w:val="4F4F4F"/>
                <w:spacing w:val="64"/>
                <w:w w:val="91"/>
              </w:rPr>
              <w:t xml:space="preserve"> </w:t>
            </w:r>
            <w:r>
              <w:rPr>
                <w:color w:val="4F4F4F"/>
              </w:rPr>
              <w:t>model</w:t>
            </w:r>
            <w:r>
              <w:rPr>
                <w:color w:val="4F4F4F"/>
                <w:spacing w:val="-11"/>
              </w:rPr>
              <w:t xml:space="preserve"> </w:t>
            </w:r>
            <w:r>
              <w:rPr>
                <w:color w:val="4F4F4F"/>
              </w:rPr>
              <w:t>which</w:t>
            </w:r>
            <w:r>
              <w:rPr>
                <w:color w:val="4F4F4F"/>
                <w:spacing w:val="5"/>
              </w:rPr>
              <w:t xml:space="preserve"> </w:t>
            </w:r>
            <w:r>
              <w:rPr>
                <w:color w:val="4F4F4F"/>
              </w:rPr>
              <w:t>was</w:t>
            </w:r>
            <w:r>
              <w:rPr>
                <w:color w:val="4F4F4F"/>
                <w:spacing w:val="9"/>
              </w:rPr>
              <w:t xml:space="preserve"> </w:t>
            </w:r>
            <w:r>
              <w:rPr>
                <w:color w:val="4F4F4F"/>
              </w:rPr>
              <w:t>requested</w:t>
            </w:r>
            <w:r>
              <w:rPr>
                <w:color w:val="4F4F4F"/>
                <w:spacing w:val="16"/>
              </w:rPr>
              <w:t xml:space="preserve"> </w:t>
            </w:r>
            <w:r>
              <w:rPr>
                <w:color w:val="4F4F4F"/>
              </w:rPr>
              <w:t>by</w:t>
            </w:r>
            <w:r>
              <w:rPr>
                <w:color w:val="4F4F4F"/>
                <w:spacing w:val="-10"/>
              </w:rPr>
              <w:t xml:space="preserve"> </w:t>
            </w:r>
            <w:r>
              <w:rPr>
                <w:color w:val="4F4F4F"/>
              </w:rPr>
              <w:t>government?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DC5760" w:rsidRDefault="00D02D3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Continuity of Care model is offered for Rotherham women separately to the preterm birth clinic.</w:t>
            </w:r>
            <w:r w:rsidR="00DC5760" w:rsidRPr="00DC5760">
              <w:rPr>
                <w:rFonts w:ascii="Arial" w:eastAsia="Calibri" w:hAnsi="Arial" w:cs="Arial"/>
                <w:lang w:val="en-US" w:eastAsia="en-GB"/>
              </w:rPr>
              <w:t xml:space="preserve"> This currently means that some women will receive </w:t>
            </w:r>
            <w:proofErr w:type="spellStart"/>
            <w:r w:rsidR="00DC5760" w:rsidRPr="00DC5760">
              <w:rPr>
                <w:rFonts w:ascii="Arial" w:eastAsia="Calibri" w:hAnsi="Arial" w:cs="Arial"/>
                <w:lang w:val="en-US" w:eastAsia="en-GB"/>
              </w:rPr>
              <w:t>CoC</w:t>
            </w:r>
            <w:proofErr w:type="spellEnd"/>
            <w:r w:rsidR="00DC5760" w:rsidRPr="00DC5760">
              <w:rPr>
                <w:rFonts w:ascii="Arial" w:eastAsia="Calibri" w:hAnsi="Arial" w:cs="Arial"/>
                <w:lang w:val="en-US" w:eastAsia="en-GB"/>
              </w:rPr>
              <w:t xml:space="preserve"> whilst others may not. However we have plans to </w:t>
            </w:r>
            <w:r w:rsidR="00DC5760" w:rsidRPr="00DC5760">
              <w:rPr>
                <w:rFonts w:ascii="Arial" w:eastAsia="Calibri" w:hAnsi="Arial" w:cs="Arial"/>
                <w:lang w:val="en-US" w:eastAsia="en-GB"/>
              </w:rPr>
              <w:lastRenderedPageBreak/>
              <w:t xml:space="preserve">make </w:t>
            </w:r>
            <w:proofErr w:type="spellStart"/>
            <w:r w:rsidR="00DC5760" w:rsidRPr="00DC5760">
              <w:rPr>
                <w:rFonts w:ascii="Arial" w:eastAsia="Calibri" w:hAnsi="Arial" w:cs="Arial"/>
                <w:lang w:val="en-US" w:eastAsia="en-GB"/>
              </w:rPr>
              <w:t>CoC</w:t>
            </w:r>
            <w:proofErr w:type="spellEnd"/>
            <w:r w:rsidR="00DC5760" w:rsidRPr="00DC5760">
              <w:rPr>
                <w:rFonts w:ascii="Arial" w:eastAsia="Calibri" w:hAnsi="Arial" w:cs="Arial"/>
                <w:lang w:val="en-US" w:eastAsia="en-GB"/>
              </w:rPr>
              <w:t xml:space="preserve"> our default offer of care</w:t>
            </w:r>
            <w:r w:rsidR="009614A7">
              <w:rPr>
                <w:rFonts w:ascii="Arial" w:eastAsia="Calibri" w:hAnsi="Arial" w:cs="Arial"/>
                <w:lang w:val="en-US" w:eastAsia="en-GB"/>
              </w:rPr>
              <w:t xml:space="preserve"> for the majority of women who are cared for at Rotherham maternity unit</w:t>
            </w:r>
            <w:r w:rsidR="00DC5760" w:rsidRPr="00DC5760">
              <w:rPr>
                <w:rFonts w:ascii="Arial" w:eastAsia="Calibri" w:hAnsi="Arial" w:cs="Arial"/>
                <w:lang w:val="en-US" w:eastAsia="en-GB"/>
              </w:rPr>
              <w:t xml:space="preserve">. </w:t>
            </w:r>
          </w:p>
          <w:p w:rsidR="00D02D3A" w:rsidRDefault="00D02D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F3" w:rsidRPr="00902CF3" w:rsidRDefault="00902CF3" w:rsidP="00902CF3">
            <w:pPr>
              <w:spacing w:before="100" w:beforeAutospacing="1" w:after="100" w:afterAutospacing="1"/>
              <w:rPr>
                <w:color w:val="4F4F4F"/>
              </w:rPr>
            </w:pPr>
            <w:r>
              <w:rPr>
                <w:color w:val="4F4F4F"/>
              </w:rPr>
              <w:lastRenderedPageBreak/>
              <w:t>Do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you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have</w:t>
            </w:r>
            <w:r w:rsidRPr="00902CF3">
              <w:rPr>
                <w:color w:val="4F4F4F"/>
              </w:rPr>
              <w:t xml:space="preserve"> information </w:t>
            </w:r>
            <w:r>
              <w:rPr>
                <w:color w:val="4F4F4F"/>
              </w:rPr>
              <w:t>on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the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interventions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being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used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together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for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reducing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preterm</w:t>
            </w:r>
            <w:r w:rsidRPr="00902CF3">
              <w:rPr>
                <w:color w:val="4F4F4F"/>
              </w:rPr>
              <w:t xml:space="preserve"> </w:t>
            </w:r>
            <w:r>
              <w:rPr>
                <w:color w:val="4F4F4F"/>
              </w:rPr>
              <w:t>birth?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FC" w:rsidRPr="00DC5760" w:rsidRDefault="00DC4C22" w:rsidP="00240EFC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Women who have a high risk </w:t>
            </w:r>
            <w:r w:rsidR="000711B2" w:rsidRPr="00DC5760">
              <w:rPr>
                <w:rFonts w:ascii="Arial" w:eastAsia="Calibri" w:hAnsi="Arial" w:cs="Arial"/>
                <w:lang w:val="en-US" w:eastAsia="en-GB"/>
              </w:rPr>
              <w:t>factors for</w:t>
            </w:r>
            <w:r w:rsidRPr="00DC5760">
              <w:rPr>
                <w:rFonts w:ascii="Arial" w:eastAsia="Calibri" w:hAnsi="Arial" w:cs="Arial"/>
                <w:lang w:val="en-US" w:eastAsia="en-GB"/>
              </w:rPr>
              <w:t xml:space="preserve"> preterm birth</w:t>
            </w:r>
            <w:r w:rsidR="00240EFC" w:rsidRPr="00DC5760">
              <w:rPr>
                <w:rFonts w:ascii="Arial" w:eastAsia="Calibri" w:hAnsi="Arial" w:cs="Arial"/>
                <w:lang w:val="en-US" w:eastAsia="en-GB"/>
              </w:rPr>
              <w:t xml:space="preserve"> will be offered cervical length scans every 2 weeks from 16 weeks to approx. 24 weeks gestation; along with biomarker testing (a quantitative fetal </w:t>
            </w:r>
            <w:proofErr w:type="gramStart"/>
            <w:r w:rsidR="00240EFC" w:rsidRPr="00DC5760">
              <w:rPr>
                <w:rFonts w:ascii="Arial" w:eastAsia="Calibri" w:hAnsi="Arial" w:cs="Arial"/>
                <w:lang w:val="en-US" w:eastAsia="en-GB"/>
              </w:rPr>
              <w:t>fibronectin(</w:t>
            </w:r>
            <w:proofErr w:type="spellStart"/>
            <w:proofErr w:type="gramEnd"/>
            <w:r w:rsidR="00240EFC" w:rsidRPr="00DC5760">
              <w:rPr>
                <w:rFonts w:ascii="Arial" w:eastAsia="Calibri" w:hAnsi="Arial" w:cs="Arial"/>
                <w:lang w:val="en-US" w:eastAsia="en-GB"/>
              </w:rPr>
              <w:t>fFN</w:t>
            </w:r>
            <w:proofErr w:type="spellEnd"/>
            <w:r w:rsidR="00240EFC" w:rsidRPr="00DC5760">
              <w:rPr>
                <w:rFonts w:ascii="Arial" w:eastAsia="Calibri" w:hAnsi="Arial" w:cs="Arial"/>
                <w:lang w:val="en-US" w:eastAsia="en-GB"/>
              </w:rPr>
              <w:t xml:space="preserve">) and </w:t>
            </w:r>
            <w:proofErr w:type="spellStart"/>
            <w:r w:rsidR="00240EFC" w:rsidRPr="00DC5760">
              <w:rPr>
                <w:rFonts w:ascii="Arial" w:eastAsia="Calibri" w:hAnsi="Arial" w:cs="Arial"/>
                <w:lang w:val="en-US" w:eastAsia="en-GB"/>
              </w:rPr>
              <w:t>QuiPP</w:t>
            </w:r>
            <w:proofErr w:type="spellEnd"/>
            <w:r w:rsidR="00240EFC" w:rsidRPr="00DC5760">
              <w:rPr>
                <w:rFonts w:ascii="Arial" w:eastAsia="Calibri" w:hAnsi="Arial" w:cs="Arial"/>
                <w:lang w:val="en-US" w:eastAsia="en-GB"/>
              </w:rPr>
              <w:t xml:space="preserve"> risk score at/around 22</w:t>
            </w:r>
            <w:r w:rsidR="00114764" w:rsidRPr="00DC5760">
              <w:rPr>
                <w:rFonts w:ascii="Arial" w:eastAsia="Calibri" w:hAnsi="Arial" w:cs="Arial"/>
                <w:lang w:val="en-US" w:eastAsia="en-GB"/>
              </w:rPr>
              <w:t>-24</w:t>
            </w:r>
            <w:r w:rsidR="00240EFC" w:rsidRPr="00DC5760">
              <w:rPr>
                <w:rFonts w:ascii="Arial" w:eastAsia="Calibri" w:hAnsi="Arial" w:cs="Arial"/>
                <w:lang w:val="en-US" w:eastAsia="en-GB"/>
              </w:rPr>
              <w:t xml:space="preserve"> weeks gestation).</w:t>
            </w:r>
          </w:p>
          <w:p w:rsidR="00DC4C22" w:rsidRPr="00DC5760" w:rsidRDefault="00DC4C22" w:rsidP="00240EFC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DC4C22" w:rsidRPr="00DC5760" w:rsidRDefault="00DC4C22" w:rsidP="00DC4C22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DC5760">
              <w:rPr>
                <w:rFonts w:ascii="Arial" w:eastAsia="Calibri" w:hAnsi="Arial" w:cs="Arial"/>
                <w:lang w:val="en-US" w:eastAsia="en-GB"/>
              </w:rPr>
              <w:t>Any women screened, who have intermediate risks of preterm birth will be offered at least one cervical length scan as a minimum between 18 and 22 weeks gestation; currently they are offered scans 4 weekly from around 16 weeks to 24 weeks gestation.</w:t>
            </w:r>
          </w:p>
          <w:p w:rsidR="00114764" w:rsidRDefault="00114764" w:rsidP="00DC4C2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46A0B" w:rsidRPr="009614A7" w:rsidRDefault="000711B2" w:rsidP="00DC4C22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>Vaginal progesterone</w:t>
            </w:r>
            <w:r w:rsidR="00D02D3A" w:rsidRPr="009614A7">
              <w:rPr>
                <w:rFonts w:ascii="Arial" w:eastAsia="Calibri" w:hAnsi="Arial" w:cs="Arial"/>
                <w:lang w:val="en-US" w:eastAsia="en-GB"/>
              </w:rPr>
              <w:t xml:space="preserve"> </w:t>
            </w: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pessaries </w:t>
            </w:r>
            <w:r w:rsidR="00D02D3A" w:rsidRPr="009614A7">
              <w:rPr>
                <w:rFonts w:ascii="Arial" w:eastAsia="Calibri" w:hAnsi="Arial" w:cs="Arial"/>
                <w:lang w:val="en-US" w:eastAsia="en-GB"/>
              </w:rPr>
              <w:t xml:space="preserve">(200 – 400mg daily) </w:t>
            </w: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are offered </w:t>
            </w:r>
            <w:r w:rsidR="00D02D3A" w:rsidRPr="009614A7">
              <w:rPr>
                <w:rFonts w:ascii="Arial" w:eastAsia="Calibri" w:hAnsi="Arial" w:cs="Arial"/>
                <w:lang w:val="en-US" w:eastAsia="en-GB"/>
              </w:rPr>
              <w:t>from 16 weeks gestation to women who meet the following criteria:-</w:t>
            </w:r>
          </w:p>
          <w:p w:rsidR="00D02D3A" w:rsidRPr="009614A7" w:rsidRDefault="00D02D3A" w:rsidP="00DC4C22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D02D3A" w:rsidRPr="009614A7" w:rsidRDefault="00D02D3A" w:rsidP="00D02D3A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Previous preterm birth &lt;34 weeks or a mid trimester pregnancy loss (this is in accordance with NICE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guidline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; preterm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and birth (2015).</w:t>
            </w:r>
          </w:p>
          <w:p w:rsidR="00D02D3A" w:rsidRPr="009614A7" w:rsidRDefault="00D02D3A" w:rsidP="00D02D3A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>All women with a cervical length of &lt;/= 25mm on transvaginal ultrasound (with NICE guideline – as above)</w:t>
            </w:r>
          </w:p>
          <w:p w:rsidR="00D02D3A" w:rsidRPr="009614A7" w:rsidRDefault="00D02D3A" w:rsidP="00D02D3A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lastRenderedPageBreak/>
              <w:t>All women with recurrent vaginal bleeding prior to 20 weeks gestation.</w:t>
            </w:r>
          </w:p>
          <w:p w:rsidR="00DC4C22" w:rsidRDefault="00DC4C22" w:rsidP="00240EF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02D3A" w:rsidRPr="009614A7" w:rsidRDefault="00D02D3A" w:rsidP="00240EFC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Cervical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cerclage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is offered to all women with singleton pregnancies who meet the following criteria:-</w:t>
            </w:r>
          </w:p>
          <w:p w:rsidR="00D02D3A" w:rsidRPr="009614A7" w:rsidRDefault="00D02D3A" w:rsidP="00D02D3A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>Cervical length &lt;/= 25mm on ultrasound scan</w:t>
            </w:r>
          </w:p>
          <w:p w:rsidR="00D02D3A" w:rsidRPr="009614A7" w:rsidRDefault="00D02D3A" w:rsidP="00D02D3A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Previous obstetric history of cervical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cerclage</w:t>
            </w:r>
            <w:proofErr w:type="spellEnd"/>
          </w:p>
          <w:p w:rsidR="00DC0C4E" w:rsidRPr="009614A7" w:rsidRDefault="00D02D3A" w:rsidP="00DC0C4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>Cervix &lt; 3cms dilated on examination &lt;/= 24 weeks gestation.</w:t>
            </w:r>
          </w:p>
          <w:p w:rsidR="00D02D3A" w:rsidRPr="009614A7" w:rsidRDefault="00D02D3A" w:rsidP="00D02D3A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D02D3A" w:rsidRPr="009614A7" w:rsidRDefault="00D02D3A" w:rsidP="00D02D3A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The information above is in relation to prevention strategies for preterm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where preterm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is not suspected within the current pregnancy.</w:t>
            </w:r>
          </w:p>
          <w:p w:rsidR="00306D68" w:rsidRPr="009614A7" w:rsidRDefault="00306D68" w:rsidP="00D02D3A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472C36" w:rsidRPr="009614A7" w:rsidRDefault="00306D68" w:rsidP="00306D6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Where preterm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is suspected, dependent upon individual circumstances; </w:t>
            </w:r>
            <w:r w:rsidR="00FA32FA" w:rsidRPr="009614A7">
              <w:rPr>
                <w:rFonts w:ascii="Arial" w:eastAsia="Calibri" w:hAnsi="Arial" w:cs="Arial"/>
                <w:lang w:val="en-US" w:eastAsia="en-GB"/>
              </w:rPr>
              <w:t>women who present with contractions with no cervical effacement or</w:t>
            </w:r>
            <w:r w:rsidR="00172288" w:rsidRPr="009614A7">
              <w:rPr>
                <w:rFonts w:ascii="Arial" w:eastAsia="Calibri" w:hAnsi="Arial" w:cs="Arial"/>
                <w:lang w:val="en-US" w:eastAsia="en-GB"/>
              </w:rPr>
              <w:t xml:space="preserve"> dilatation between 23-35 weeks </w:t>
            </w:r>
            <w:r w:rsidR="00FA32FA" w:rsidRPr="009614A7">
              <w:rPr>
                <w:rFonts w:ascii="Arial" w:eastAsia="Calibri" w:hAnsi="Arial" w:cs="Arial"/>
                <w:lang w:val="en-US" w:eastAsia="en-GB"/>
              </w:rPr>
              <w:t xml:space="preserve">gestation </w:t>
            </w:r>
            <w:r w:rsidR="00172288" w:rsidRPr="009614A7">
              <w:rPr>
                <w:rFonts w:ascii="Arial" w:eastAsia="Calibri" w:hAnsi="Arial" w:cs="Arial"/>
                <w:lang w:val="en-US" w:eastAsia="en-GB"/>
              </w:rPr>
              <w:t xml:space="preserve">and </w:t>
            </w:r>
            <w:r w:rsidR="00FA32FA" w:rsidRPr="009614A7">
              <w:rPr>
                <w:rFonts w:ascii="Arial" w:eastAsia="Calibri" w:hAnsi="Arial" w:cs="Arial"/>
                <w:lang w:val="en-US" w:eastAsia="en-GB"/>
              </w:rPr>
              <w:t xml:space="preserve">where there is no evidence of rupture of membranes are </w:t>
            </w:r>
            <w:r w:rsidRPr="009614A7">
              <w:rPr>
                <w:rFonts w:ascii="Arial" w:eastAsia="Calibri" w:hAnsi="Arial" w:cs="Arial"/>
                <w:lang w:val="en-US" w:eastAsia="en-GB"/>
              </w:rPr>
              <w:t>offered biomarker testing (a quantitative fetal fibronectin</w:t>
            </w:r>
            <w:r w:rsidR="00172288" w:rsidRPr="009614A7">
              <w:rPr>
                <w:rFonts w:ascii="Arial" w:eastAsia="Calibri" w:hAnsi="Arial" w:cs="Arial"/>
                <w:lang w:val="en-US" w:eastAsia="en-GB"/>
              </w:rPr>
              <w:t xml:space="preserve"> </w:t>
            </w:r>
            <w:r w:rsidRPr="009614A7">
              <w:rPr>
                <w:rFonts w:ascii="Arial" w:eastAsia="Calibri" w:hAnsi="Arial" w:cs="Arial"/>
                <w:lang w:val="en-US" w:eastAsia="en-GB"/>
              </w:rPr>
              <w:t>(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fFN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) and utilizing the </w:t>
            </w:r>
            <w:proofErr w:type="spellStart"/>
            <w:proofErr w:type="gramStart"/>
            <w:r w:rsidRPr="009614A7">
              <w:rPr>
                <w:rFonts w:ascii="Arial" w:eastAsia="Calibri" w:hAnsi="Arial" w:cs="Arial"/>
                <w:lang w:val="en-US" w:eastAsia="en-GB"/>
              </w:rPr>
              <w:t>QuiPP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 to</w:t>
            </w:r>
            <w:proofErr w:type="gram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calculate an individualized % risk score of delivery.</w:t>
            </w:r>
            <w:r w:rsidR="00172288" w:rsidRPr="009614A7">
              <w:rPr>
                <w:rFonts w:ascii="Arial" w:eastAsia="Calibri" w:hAnsi="Arial" w:cs="Arial"/>
                <w:lang w:val="en-US" w:eastAsia="en-GB"/>
              </w:rPr>
              <w:t xml:space="preserve">  </w:t>
            </w:r>
            <w:r w:rsidRPr="009614A7">
              <w:rPr>
                <w:rFonts w:ascii="Arial" w:eastAsia="Calibri" w:hAnsi="Arial" w:cs="Arial"/>
                <w:lang w:val="en-US" w:eastAsia="en-GB"/>
              </w:rPr>
              <w:t>This supports accurate diagnosis to enable shared planning and decision making between the obstetric team and woman.</w:t>
            </w:r>
          </w:p>
          <w:p w:rsidR="00306D68" w:rsidRPr="009614A7" w:rsidRDefault="00306D68" w:rsidP="00306D6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172288" w:rsidRPr="009614A7" w:rsidRDefault="00306D68" w:rsidP="0017228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lastRenderedPageBreak/>
              <w:t xml:space="preserve">Where </w:t>
            </w:r>
            <w:r w:rsidR="00FA32FA" w:rsidRPr="009614A7">
              <w:rPr>
                <w:rFonts w:ascii="Arial" w:eastAsia="Calibri" w:hAnsi="Arial" w:cs="Arial"/>
                <w:lang w:val="en-US" w:eastAsia="en-GB"/>
              </w:rPr>
              <w:t xml:space="preserve">the risk of </w:t>
            </w: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preterm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is confirmed</w:t>
            </w:r>
            <w:r w:rsidR="00FA32FA" w:rsidRPr="009614A7">
              <w:rPr>
                <w:rFonts w:ascii="Arial" w:eastAsia="Calibri" w:hAnsi="Arial" w:cs="Arial"/>
                <w:lang w:val="en-US" w:eastAsia="en-GB"/>
              </w:rPr>
              <w:t xml:space="preserve">; women are offered antenatal steroids </w:t>
            </w:r>
            <w:r w:rsidR="00172288" w:rsidRPr="009614A7">
              <w:rPr>
                <w:rFonts w:ascii="Arial" w:eastAsia="Calibri" w:hAnsi="Arial" w:cs="Arial"/>
                <w:lang w:val="en-US" w:eastAsia="en-GB"/>
              </w:rPr>
              <w:t xml:space="preserve">to reduce the risk of neonatal respiratory distress, intraventricular </w:t>
            </w:r>
            <w:proofErr w:type="spellStart"/>
            <w:r w:rsidR="00172288" w:rsidRPr="009614A7">
              <w:rPr>
                <w:rFonts w:ascii="Arial" w:eastAsia="Calibri" w:hAnsi="Arial" w:cs="Arial"/>
                <w:lang w:val="en-US" w:eastAsia="en-GB"/>
              </w:rPr>
              <w:t>haemorrhage</w:t>
            </w:r>
            <w:proofErr w:type="spellEnd"/>
            <w:r w:rsidR="00172288" w:rsidRPr="009614A7">
              <w:rPr>
                <w:rFonts w:ascii="Arial" w:eastAsia="Calibri" w:hAnsi="Arial" w:cs="Arial"/>
                <w:lang w:val="en-US" w:eastAsia="en-GB"/>
              </w:rPr>
              <w:t xml:space="preserve"> and neonatal death. </w:t>
            </w:r>
            <w:proofErr w:type="spellStart"/>
            <w:r w:rsidR="00172288" w:rsidRPr="009614A7">
              <w:rPr>
                <w:rFonts w:ascii="Arial" w:eastAsia="Calibri" w:hAnsi="Arial" w:cs="Arial"/>
                <w:lang w:val="en-US" w:eastAsia="en-GB"/>
              </w:rPr>
              <w:t>Tocolysis</w:t>
            </w:r>
            <w:proofErr w:type="spellEnd"/>
            <w:r w:rsidR="00172288" w:rsidRPr="009614A7">
              <w:rPr>
                <w:rFonts w:ascii="Arial" w:eastAsia="Calibri" w:hAnsi="Arial" w:cs="Arial"/>
                <w:lang w:val="en-US" w:eastAsia="en-GB"/>
              </w:rPr>
              <w:t xml:space="preserve"> is offered for women </w:t>
            </w:r>
            <w:r w:rsidR="001F0F57" w:rsidRPr="009614A7">
              <w:rPr>
                <w:rFonts w:ascii="Arial" w:eastAsia="Calibri" w:hAnsi="Arial" w:cs="Arial"/>
                <w:lang w:val="en-US" w:eastAsia="en-GB"/>
              </w:rPr>
              <w:t xml:space="preserve">between 24+0 and 33+6 weeks with intact membranes, suspected or diagnosed preterm </w:t>
            </w:r>
            <w:proofErr w:type="spellStart"/>
            <w:r w:rsidR="001F0F57" w:rsidRPr="009614A7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="001F0F57" w:rsidRPr="009614A7">
              <w:rPr>
                <w:rFonts w:ascii="Arial" w:eastAsia="Calibri" w:hAnsi="Arial" w:cs="Arial"/>
                <w:lang w:val="en-US" w:eastAsia="en-GB"/>
              </w:rPr>
              <w:t xml:space="preserve"> – to allow steroid administration/ in utero transfer.</w:t>
            </w:r>
          </w:p>
          <w:p w:rsidR="00172288" w:rsidRPr="009614A7" w:rsidRDefault="00172288" w:rsidP="0017228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172288" w:rsidRPr="009614A7" w:rsidRDefault="00172288" w:rsidP="0017228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All women in preterm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are also offered antibiotic prophylaxis agains</w:t>
            </w:r>
            <w:r w:rsidR="001F0F57" w:rsidRPr="009614A7">
              <w:rPr>
                <w:rFonts w:ascii="Arial" w:eastAsia="Calibri" w:hAnsi="Arial" w:cs="Arial"/>
                <w:lang w:val="en-US" w:eastAsia="en-GB"/>
              </w:rPr>
              <w:t>t</w:t>
            </w: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Group B streptococcus.</w:t>
            </w:r>
          </w:p>
          <w:p w:rsidR="001F0F57" w:rsidRPr="009614A7" w:rsidRDefault="001F0F57" w:rsidP="0017228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566A7E" w:rsidRPr="009614A7" w:rsidRDefault="001F0F57" w:rsidP="0017228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Magnesium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sulphate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is also offered for neuroprotection of the baby to women between 24+0 and 29+6 weeks gestation in established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or who have a planned preterm birth within the following 24 hours. </w:t>
            </w:r>
          </w:p>
          <w:p w:rsidR="00566A7E" w:rsidRPr="009614A7" w:rsidRDefault="00566A7E" w:rsidP="0017228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1F0F57" w:rsidRPr="009614A7" w:rsidRDefault="001F0F57" w:rsidP="0017228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Magnesium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sulphate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is also considered for women between 33+0 and 33+6 weeks, in established preterm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labour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or having a planned preterm birth within the following 24 hours.</w:t>
            </w:r>
          </w:p>
          <w:p w:rsidR="00566A7E" w:rsidRPr="009614A7" w:rsidRDefault="00566A7E" w:rsidP="00172288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172288" w:rsidRPr="00306D68" w:rsidRDefault="00566A7E" w:rsidP="00566A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614A7">
              <w:rPr>
                <w:rFonts w:ascii="Arial" w:eastAsia="Calibri" w:hAnsi="Arial" w:cs="Arial"/>
                <w:lang w:val="en-US" w:eastAsia="en-GB"/>
              </w:rPr>
              <w:t xml:space="preserve">For women between 23+0 and 23+6 weeks gestation magnesium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sulphate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is offered if antenatal steroids and </w:t>
            </w:r>
            <w:proofErr w:type="spellStart"/>
            <w:r w:rsidRPr="009614A7">
              <w:rPr>
                <w:rFonts w:ascii="Arial" w:eastAsia="Calibri" w:hAnsi="Arial" w:cs="Arial"/>
                <w:lang w:val="en-US" w:eastAsia="en-GB"/>
              </w:rPr>
              <w:t>tocolysis</w:t>
            </w:r>
            <w:proofErr w:type="spellEnd"/>
            <w:r w:rsidRPr="009614A7">
              <w:rPr>
                <w:rFonts w:ascii="Arial" w:eastAsia="Calibri" w:hAnsi="Arial" w:cs="Arial"/>
                <w:lang w:val="en-US" w:eastAsia="en-GB"/>
              </w:rPr>
              <w:t xml:space="preserve"> is being administered.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5B92"/>
    <w:multiLevelType w:val="hybridMultilevel"/>
    <w:tmpl w:val="4F7E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56B"/>
    <w:multiLevelType w:val="hybridMultilevel"/>
    <w:tmpl w:val="7E1C7F08"/>
    <w:lvl w:ilvl="0" w:tplc="85F6BF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054C74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6AD"/>
    <w:multiLevelType w:val="hybridMultilevel"/>
    <w:tmpl w:val="701C4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4D5D"/>
    <w:multiLevelType w:val="hybridMultilevel"/>
    <w:tmpl w:val="50CE4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E5BF9"/>
    <w:multiLevelType w:val="hybridMultilevel"/>
    <w:tmpl w:val="EFB2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D6634"/>
    <w:multiLevelType w:val="hybridMultilevel"/>
    <w:tmpl w:val="3B08F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071CE"/>
    <w:multiLevelType w:val="multilevel"/>
    <w:tmpl w:val="55B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714ED"/>
    <w:multiLevelType w:val="hybridMultilevel"/>
    <w:tmpl w:val="147E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55518"/>
    <w:multiLevelType w:val="hybridMultilevel"/>
    <w:tmpl w:val="96E6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4438D6"/>
    <w:multiLevelType w:val="hybridMultilevel"/>
    <w:tmpl w:val="4124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0"/>
  </w:num>
  <w:num w:numId="17">
    <w:abstractNumId w:val="1"/>
  </w:num>
  <w:num w:numId="18">
    <w:abstractNumId w:val="18"/>
  </w:num>
  <w:num w:numId="19">
    <w:abstractNumId w:val="16"/>
  </w:num>
  <w:num w:numId="20">
    <w:abstractNumId w:val="2"/>
  </w:num>
  <w:num w:numId="21">
    <w:abstractNumId w:val="13"/>
  </w:num>
  <w:num w:numId="22">
    <w:abstractNumId w:val="19"/>
  </w:num>
  <w:num w:numId="23">
    <w:abstractNumId w:val="3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711B2"/>
    <w:rsid w:val="000763DE"/>
    <w:rsid w:val="000A66CF"/>
    <w:rsid w:val="000B1EBE"/>
    <w:rsid w:val="00114764"/>
    <w:rsid w:val="00156725"/>
    <w:rsid w:val="00172288"/>
    <w:rsid w:val="001E465E"/>
    <w:rsid w:val="001F0F57"/>
    <w:rsid w:val="00237B1C"/>
    <w:rsid w:val="00240EFC"/>
    <w:rsid w:val="002651EE"/>
    <w:rsid w:val="002A7C24"/>
    <w:rsid w:val="002C1447"/>
    <w:rsid w:val="002F1421"/>
    <w:rsid w:val="00306D68"/>
    <w:rsid w:val="00316529"/>
    <w:rsid w:val="003354E7"/>
    <w:rsid w:val="0033551A"/>
    <w:rsid w:val="003503FB"/>
    <w:rsid w:val="003804ED"/>
    <w:rsid w:val="003C4E44"/>
    <w:rsid w:val="003E5A69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60BC"/>
    <w:rsid w:val="00566A7E"/>
    <w:rsid w:val="0059095F"/>
    <w:rsid w:val="005A01F8"/>
    <w:rsid w:val="005A3B76"/>
    <w:rsid w:val="005A71C1"/>
    <w:rsid w:val="005B3F1E"/>
    <w:rsid w:val="005D64C5"/>
    <w:rsid w:val="00616438"/>
    <w:rsid w:val="00634086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02CF3"/>
    <w:rsid w:val="0092478A"/>
    <w:rsid w:val="00937110"/>
    <w:rsid w:val="0094299E"/>
    <w:rsid w:val="00946A0B"/>
    <w:rsid w:val="009529EC"/>
    <w:rsid w:val="00957B65"/>
    <w:rsid w:val="009614A7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D4388"/>
    <w:rsid w:val="00CD7CB6"/>
    <w:rsid w:val="00CF2C29"/>
    <w:rsid w:val="00D02D3A"/>
    <w:rsid w:val="00D87C3B"/>
    <w:rsid w:val="00DC04F2"/>
    <w:rsid w:val="00DC0C4E"/>
    <w:rsid w:val="00DC4C22"/>
    <w:rsid w:val="00DC5760"/>
    <w:rsid w:val="00EF6B68"/>
    <w:rsid w:val="00F94BEF"/>
    <w:rsid w:val="00FA32FA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2CF3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2CF3"/>
    <w:rPr>
      <w:rFonts w:ascii="Arial" w:eastAsia="Arial" w:hAnsi="Arial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32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9957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3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8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8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62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63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2021-12-08T08:04:00Z</dcterms:created>
  <dcterms:modified xsi:type="dcterms:W3CDTF">2021-12-08T08:04:00Z</dcterms:modified>
</cp:coreProperties>
</file>