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DF7AAE">
        <w:rPr>
          <w:rFonts w:ascii="Arial" w:eastAsia="Calibri" w:hAnsi="Arial" w:cs="Arial"/>
          <w:b/>
          <w:sz w:val="24"/>
          <w:szCs w:val="24"/>
        </w:rPr>
        <w:t>6114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DF7AAE">
        <w:rPr>
          <w:rFonts w:ascii="Arial" w:eastAsia="Calibri" w:hAnsi="Arial" w:cs="Arial"/>
          <w:b/>
          <w:sz w:val="24"/>
          <w:szCs w:val="24"/>
        </w:rPr>
        <w:t>Trust - Policies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DF7AAE">
        <w:rPr>
          <w:rFonts w:ascii="Arial" w:eastAsia="Calibri" w:hAnsi="Arial" w:cs="Arial"/>
          <w:b/>
          <w:sz w:val="24"/>
          <w:szCs w:val="24"/>
        </w:rPr>
        <w:t>ISHS Guidelines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DF7AAE">
        <w:rPr>
          <w:rFonts w:ascii="Arial" w:eastAsia="Calibri" w:hAnsi="Arial" w:cs="Arial"/>
          <w:b/>
          <w:sz w:val="24"/>
          <w:szCs w:val="24"/>
        </w:rPr>
        <w:t>25/11/2021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7146BB" w:rsidP="00472C36">
            <w:pPr>
              <w:spacing w:before="100" w:beforeAutospacing="1" w:after="100" w:afterAutospacing="1"/>
            </w:pPr>
            <w:r>
              <w:t>P</w:t>
            </w:r>
            <w:r w:rsidR="00DF7AAE">
              <w:t>lease provide the guidelines sexual health workers in the Trust are meant to follow in conducting an appointment which leads to a perceived need for 3rd party patient contact tracing.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B" w:rsidRDefault="00D330B1" w:rsidP="00316529">
            <w:pPr>
              <w:spacing w:line="252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Please find below a link to </w:t>
            </w:r>
            <w:r w:rsidR="007146BB">
              <w:rPr>
                <w:rFonts w:cs="Calibri"/>
                <w:color w:val="000000"/>
              </w:rPr>
              <w:t>the National guidelines which</w:t>
            </w:r>
            <w:r>
              <w:rPr>
                <w:rFonts w:cs="Calibri"/>
                <w:color w:val="000000"/>
              </w:rPr>
              <w:t>,</w:t>
            </w:r>
            <w:r w:rsidR="007146BB">
              <w:rPr>
                <w:rFonts w:cs="Calibri"/>
                <w:color w:val="000000"/>
              </w:rPr>
              <w:t xml:space="preserve"> as a service, we follow.</w:t>
            </w:r>
          </w:p>
          <w:p w:rsidR="00D330B1" w:rsidRDefault="00D330B1" w:rsidP="00316529">
            <w:pPr>
              <w:spacing w:line="252" w:lineRule="auto"/>
              <w:rPr>
                <w:rFonts w:cs="Calibri"/>
                <w:color w:val="000000"/>
              </w:rPr>
            </w:pPr>
          </w:p>
          <w:p w:rsidR="007E5D80" w:rsidRDefault="00D330B1" w:rsidP="00316529">
            <w:pPr>
              <w:spacing w:line="252" w:lineRule="auto"/>
              <w:rPr>
                <w:rFonts w:cs="Calibri"/>
                <w:color w:val="000000"/>
              </w:rPr>
            </w:pPr>
            <w:hyperlink r:id="rId7" w:history="1">
              <w:r w:rsidR="007146BB">
                <w:rPr>
                  <w:rStyle w:val="Hyperlink"/>
                  <w:rFonts w:cs="Calibri"/>
                </w:rPr>
                <w:t>https://www.bashhguidelines.org/</w:t>
              </w:r>
            </w:hyperlink>
            <w:r w:rsidR="007146BB">
              <w:rPr>
                <w:rFonts w:cs="Calibri"/>
                <w:color w:val="000000"/>
              </w:rPr>
              <w:t> </w:t>
            </w:r>
          </w:p>
          <w:p w:rsidR="00D330B1" w:rsidRDefault="00D330B1" w:rsidP="00316529">
            <w:pPr>
              <w:spacing w:line="252" w:lineRule="auto"/>
              <w:rPr>
                <w:rFonts w:cs="Calibri"/>
                <w:color w:val="000000"/>
              </w:rPr>
            </w:pPr>
          </w:p>
          <w:p w:rsidR="00D330B1" w:rsidRDefault="00D330B1" w:rsidP="00D330B1">
            <w:pPr>
              <w:spacing w:line="252" w:lineRule="auto"/>
              <w:rPr>
                <w:rFonts w:cs="Calibri"/>
                <w:color w:val="000000"/>
              </w:rPr>
            </w:pPr>
            <w:r w:rsidRPr="00D330B1">
              <w:rPr>
                <w:rFonts w:cs="Calibri"/>
                <w:color w:val="000000"/>
              </w:rPr>
              <w:t xml:space="preserve">The Trust is not required to provide information which is already reasonably accessible to you. Section 21 (1) </w:t>
            </w:r>
            <w:r>
              <w:rPr>
                <w:rFonts w:cs="Calibri"/>
                <w:color w:val="000000"/>
              </w:rPr>
              <w:t xml:space="preserve">of the FOI Act 2000 </w:t>
            </w:r>
            <w:r w:rsidRPr="00D330B1">
              <w:rPr>
                <w:rFonts w:cs="Calibri"/>
                <w:color w:val="000000"/>
              </w:rPr>
              <w:t>state</w:t>
            </w:r>
            <w:r>
              <w:rPr>
                <w:rFonts w:cs="Calibri"/>
                <w:color w:val="000000"/>
              </w:rPr>
              <w:t>s</w:t>
            </w:r>
            <w:r w:rsidRPr="00D330B1">
              <w:rPr>
                <w:rFonts w:cs="Calibri"/>
                <w:color w:val="000000"/>
              </w:rPr>
              <w:t xml:space="preserve"> - Information reasonably accessible to the applicant by other means.  Section 21 is an absolute exemption which means there is no requirement to carry out a public interest test if the requested information is exempt.</w:t>
            </w:r>
            <w:bookmarkStart w:id="1" w:name="_GoBack"/>
            <w:bookmarkEnd w:id="1"/>
          </w:p>
          <w:p w:rsidR="00D330B1" w:rsidRDefault="00D330B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146BB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330B1"/>
    <w:rsid w:val="00D87C3B"/>
    <w:rsid w:val="00DC04F2"/>
    <w:rsid w:val="00DF7AAE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E75467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4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shhguideline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3</cp:revision>
  <dcterms:created xsi:type="dcterms:W3CDTF">2021-11-25T09:00:00Z</dcterms:created>
  <dcterms:modified xsi:type="dcterms:W3CDTF">2021-11-25T09:16:00Z</dcterms:modified>
</cp:coreProperties>
</file>