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6B0FEC">
        <w:rPr>
          <w:rFonts w:ascii="Arial" w:eastAsia="Calibri" w:hAnsi="Arial" w:cs="Arial"/>
          <w:b/>
          <w:sz w:val="24"/>
          <w:szCs w:val="24"/>
        </w:rPr>
        <w:t xml:space="preserve">6169 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B0FEC" w:rsidRPr="006B0FEC">
        <w:rPr>
          <w:rFonts w:ascii="Arial" w:eastAsia="Calibri" w:hAnsi="Arial" w:cs="Arial"/>
          <w:b/>
          <w:sz w:val="24"/>
          <w:szCs w:val="24"/>
        </w:rPr>
        <w:t>Trust -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6B0FEC">
        <w:rPr>
          <w:rFonts w:ascii="Arial" w:eastAsia="Calibri" w:hAnsi="Arial" w:cs="Arial"/>
          <w:b/>
          <w:sz w:val="24"/>
          <w:szCs w:val="24"/>
        </w:rPr>
        <w:t>Green Measures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B0FEC">
        <w:rPr>
          <w:rFonts w:ascii="Arial" w:eastAsia="Calibri" w:hAnsi="Arial" w:cs="Arial"/>
          <w:b/>
          <w:sz w:val="24"/>
          <w:szCs w:val="24"/>
        </w:rPr>
        <w:t>23/12/2021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760"/>
        <w:gridCol w:w="4809"/>
      </w:tblGrid>
      <w:tr w:rsidR="00D87C3B" w:rsidRPr="00D87C3B" w:rsidTr="00BC5D8F">
        <w:trPr>
          <w:trHeight w:val="51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C5D8F" w:rsidRPr="00D87C3B" w:rsidTr="00C511F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77" w:rsidRDefault="00BC5D8F" w:rsidP="00BC5D8F">
            <w:pPr>
              <w:rPr>
                <w:rFonts w:ascii="Arial" w:hAnsi="Arial" w:cs="Arial"/>
                <w:b/>
                <w:color w:val="FF0000"/>
              </w:rPr>
            </w:pPr>
            <w:r w:rsidRPr="00BC5D8F">
              <w:rPr>
                <w:rFonts w:ascii="Arial" w:hAnsi="Arial" w:cs="Arial"/>
                <w:b/>
                <w:color w:val="FF0000"/>
              </w:rPr>
              <w:t>We would appreciate if your response to these questions is completed using the Excel document attached.</w:t>
            </w:r>
          </w:p>
          <w:p w:rsidR="00AB5777" w:rsidRDefault="00AB5777" w:rsidP="00BC5D8F">
            <w:pPr>
              <w:rPr>
                <w:rFonts w:ascii="Arial" w:hAnsi="Arial" w:cs="Arial"/>
                <w:b/>
                <w:color w:val="FF0000"/>
              </w:rPr>
            </w:pPr>
          </w:p>
          <w:bookmarkStart w:id="1" w:name="_MON_1703320029"/>
          <w:bookmarkEnd w:id="1"/>
          <w:p w:rsidR="00BC5D8F" w:rsidRPr="00AB5777" w:rsidRDefault="00AB5777" w:rsidP="00AB577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object w:dxaOrig="1539" w:dyaOrig="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7" o:title=""/>
                </v:shape>
                <o:OLEObject Type="Embed" ProgID="Excel.Sheet.12" ShapeID="_x0000_i1027" DrawAspect="Icon" ObjectID="_1703320054" r:id="rId8"/>
              </w:object>
            </w:r>
            <w:bookmarkStart w:id="2" w:name="_GoBack"/>
            <w:bookmarkEnd w:id="2"/>
          </w:p>
        </w:tc>
      </w:tr>
      <w:tr w:rsidR="007E5D80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EC" w:rsidRPr="00BC5D8F" w:rsidRDefault="006B0FEC" w:rsidP="00BC5D8F">
            <w:pPr>
              <w:rPr>
                <w:rStyle w:val="eop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Does your Trust measure its total carbon footprint?  If yes, what is the carbon footprint of your Trust? (Please provide in tCO2e and specify the date of measurement)</w:t>
            </w:r>
            <w:r w:rsidRPr="00BC5D8F">
              <w:rPr>
                <w:rStyle w:val="scxw22858202"/>
                <w:rFonts w:ascii="Arial" w:hAnsi="Arial" w:cs="Arial"/>
              </w:rPr>
              <w:t> </w:t>
            </w:r>
            <w:r w:rsidRPr="00BC5D8F">
              <w:rPr>
                <w:rFonts w:ascii="Arial" w:hAnsi="Arial" w:cs="Arial"/>
              </w:rPr>
              <w:br/>
            </w:r>
            <w:r w:rsidRPr="00BC5D8F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946C4A" w:rsidRPr="00BC5D8F" w:rsidRDefault="00946C4A" w:rsidP="00946C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:rsidR="00946C4A" w:rsidRPr="00BC5D8F" w:rsidRDefault="00946C4A" w:rsidP="00946C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:rsidR="00C01465" w:rsidRPr="00BC5D8F" w:rsidRDefault="00C01465" w:rsidP="00946C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:rsidR="007E5D80" w:rsidRPr="00BC5D8F" w:rsidRDefault="007E5D80" w:rsidP="00BC5D8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Yes,</w:t>
            </w:r>
            <w:r w:rsidR="00946C4A"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on an annual basis.</w:t>
            </w:r>
          </w:p>
          <w:p w:rsid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3194C" w:rsidRPr="00BC5D8F" w:rsidRDefault="00946C4A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last measurement was completed up to </w:t>
            </w:r>
            <w:r w:rsidR="00C01465"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end of </w:t>
            </w: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March 2021 and was 8,937 tonnes CO</w:t>
            </w:r>
            <w:r w:rsidRPr="00BC5D8F">
              <w:rPr>
                <w:rFonts w:ascii="Arial" w:eastAsia="Calibri" w:hAnsi="Arial" w:cs="Arial"/>
                <w:color w:val="0070C0"/>
                <w:vertAlign w:val="subscript"/>
                <w:lang w:val="en-US" w:eastAsia="en-GB"/>
              </w:rPr>
              <w:t>2</w:t>
            </w: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e. This includes building energy use, water supply and sewage disposal, waste recycling and disposal and staff travel. Procurement and Patient transport data </w:t>
            </w:r>
            <w:proofErr w:type="gramStart"/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is</w:t>
            </w:r>
            <w:proofErr w:type="gramEnd"/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not included due to lack of data available</w:t>
            </w:r>
          </w:p>
          <w:p w:rsidR="0043194C" w:rsidRPr="00BC5D8F" w:rsidRDefault="0043194C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What steps has your Trust taken towards meeting the Greener NHS target of Net Zero by 2045?</w:t>
            </w:r>
            <w:r w:rsidRPr="00BC5D8F">
              <w:rPr>
                <w:rStyle w:val="eop"/>
                <w:rFonts w:ascii="Arial" w:hAnsi="Arial" w:cs="Arial"/>
              </w:rPr>
              <w:t>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TRFT has included a whole raft of energy reducing measures in the recent Energy Performance Contract focusing on replacement of old plant and equipment and Demand Reduction measures including: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Replacing &gt;7,100 fluorescent light fittings with LED options c/w Smart controls where possible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Replacement of 7x aged LTHW boilers with 3x ultra efficient modern versions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Replacement of 2x aged steam raising boilers with modern energy efficient versions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Replacement of a failing CHP engine with a new more efficient model, making better use of waste heat recovery and improved on-site generation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Installation of a 500 kW BESS (Battery Energy Storage System) which will involve responding to the National Grid when called and importing less energy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 major insulation program in plant rooms and service ducts to reduce heat loss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Removal of 16x independent chiller plants around site and replacement by 3x new chillers and an absorption chiller, with a rooftop ring main providing optimum point of delivery</w:t>
            </w:r>
          </w:p>
          <w:p w:rsidR="00BC5D8F" w:rsidRDefault="00BC5D8F" w:rsidP="00BC5D8F">
            <w:pPr>
              <w:pStyle w:val="ListParagraph"/>
              <w:numPr>
                <w:ilvl w:val="0"/>
                <w:numId w:val="28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Upgrades to the BEMS and installation of additional heating controls at ward and departmental level</w:t>
            </w:r>
          </w:p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The above measures are calculated to reduce CO</w:t>
            </w:r>
            <w:r w:rsidRPr="00BC5D8F">
              <w:rPr>
                <w:rFonts w:ascii="Arial" w:eastAsia="Calibri" w:hAnsi="Arial" w:cs="Arial"/>
                <w:color w:val="0070C0"/>
                <w:vertAlign w:val="subscript"/>
                <w:lang w:val="en-US" w:eastAsia="en-GB"/>
              </w:rPr>
              <w:t>2</w:t>
            </w: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emissions by circa 2,500 tonnes (around 29%)</w:t>
            </w:r>
          </w:p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lastRenderedPageBreak/>
              <w:t>What percentage of your Trust energy consumption comes from fossil fuels?</w:t>
            </w:r>
            <w:r w:rsidRPr="00BC5D8F">
              <w:rPr>
                <w:rStyle w:val="eop"/>
                <w:rFonts w:ascii="Arial" w:hAnsi="Arial" w:cs="Arial"/>
              </w:rPr>
              <w:t> 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TRFT has been contracted onto a “100% Renewable for Business” contract with its supplier since April 2020 and this supply is supported by REGOs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What steps is your Trust taking to reduce its fossil fuel consumption?</w:t>
            </w:r>
            <w:r w:rsidRPr="00BC5D8F">
              <w:rPr>
                <w:rStyle w:val="eop"/>
                <w:rFonts w:ascii="Arial" w:hAnsi="Arial" w:cs="Arial"/>
              </w:rPr>
              <w:t> </w:t>
            </w:r>
          </w:p>
          <w:p w:rsidR="00472C36" w:rsidRPr="00BE2769" w:rsidRDefault="00472C36" w:rsidP="00BC5D8F">
            <w:pPr>
              <w:pStyle w:val="paragraph"/>
              <w:spacing w:before="0" w:beforeAutospacing="0" w:after="0" w:afterAutospacing="0"/>
              <w:ind w:left="720" w:firstLine="45"/>
              <w:textAlignment w:val="baseline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72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As per point 2 above TRFT has just commenced a 20-year Energy Performance Contract with a partner that has involved swapping out 7x old LTHW boilers with 3x modern energy efficient alternatives. An old failing CHP plant has been replaced with a modern more efficient model.</w:t>
            </w:r>
          </w:p>
          <w:p w:rsidR="00AF4672" w:rsidRDefault="00AF4672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TRFT is also in the process of accessing a grant from the PSDS (Phase 3) which will allow it to de-commission old and energy inefficient boilers in site outbuildings and replace them with a heat pump and a mini district heating network. All this is part of TRFTs heat de-carbonisation strategy and will be including in the upcoming Decarbonisation Plan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</w:pPr>
            <w:r w:rsidRPr="00BC5D8F">
              <w:rPr>
                <w:rStyle w:val="normaltextrun"/>
                <w:rFonts w:ascii="Arial" w:hAnsi="Arial" w:cs="Arial"/>
              </w:rPr>
              <w:t>How many vehicles are in your Trust’s fleet?</w:t>
            </w:r>
            <w:r>
              <w:rPr>
                <w:rStyle w:val="eop"/>
              </w:rPr>
              <w:t> 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TRFT no longer has a fleet, but just 1 car that is used by staff to move between sites as and when required, and travels a maximum of 2,000 miles pa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 xml:space="preserve">How many of your Trust’s fleet </w:t>
            </w:r>
            <w:r w:rsidR="009F5DBF" w:rsidRPr="00BC5D8F">
              <w:rPr>
                <w:rStyle w:val="normaltextrun"/>
                <w:rFonts w:ascii="Arial" w:hAnsi="Arial" w:cs="Arial"/>
              </w:rPr>
              <w:t>uses?</w:t>
            </w:r>
            <w:r w:rsidRPr="00BC5D8F">
              <w:rPr>
                <w:rStyle w:val="normaltextrun"/>
                <w:rFonts w:ascii="Arial" w:hAnsi="Arial" w:cs="Arial"/>
              </w:rPr>
              <w:t>  </w:t>
            </w:r>
          </w:p>
          <w:p w:rsidR="00BC5D8F" w:rsidRPr="00BC5D8F" w:rsidRDefault="00BC5D8F" w:rsidP="00BC5D8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Petrol/Diesel  </w:t>
            </w:r>
          </w:p>
          <w:p w:rsidR="00BC5D8F" w:rsidRPr="00BC5D8F" w:rsidRDefault="00BC5D8F" w:rsidP="00BC5D8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Hybrid  </w:t>
            </w:r>
          </w:p>
          <w:p w:rsidR="00472C36" w:rsidRPr="00BC5D8F" w:rsidRDefault="00BC5D8F" w:rsidP="00BC5D8F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Electric  </w:t>
            </w:r>
          </w:p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As per the above, this vehicle is fueled by diesel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Does your Trust have a policy on reducing the use of single-use plastics (including for clinical and/or non-clinical items)?  If yes, please provide details of this policy and the reduction achieved to date.  </w:t>
            </w:r>
          </w:p>
          <w:p w:rsidR="00472C36" w:rsidRPr="00BC5D8F" w:rsidRDefault="00472C36" w:rsidP="00472C36">
            <w:pPr>
              <w:spacing w:before="100" w:beforeAutospacing="1" w:after="100" w:afterAutospacing="1"/>
              <w:rPr>
                <w:rStyle w:val="normaltextrun"/>
                <w:rFonts w:ascii="Arial" w:hAnsi="Arial" w:cs="Arial"/>
                <w:lang w:eastAsia="en-GB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6D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TRFT has signed up to the Plastic Pledge and is working with Procurement throughout all departments (clinical and non-clinical) with the aim of reducing single use plastics. </w:t>
            </w:r>
          </w:p>
          <w:p w:rsidR="00B7736D" w:rsidRDefault="00B7736D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There is no policy in place </w:t>
            </w:r>
            <w:proofErr w:type="gramStart"/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at this time</w:t>
            </w:r>
            <w:proofErr w:type="gramEnd"/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and no reduction data available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t>Has your Trust received funding to spend specifically on sustainability and decarbonisation? If yes, please provide details on how much and over what time period. </w:t>
            </w:r>
            <w:r w:rsidRPr="00BC5D8F">
              <w:rPr>
                <w:rStyle w:val="normaltextrun"/>
                <w:rFonts w:ascii="Arial" w:hAnsi="Arial" w:cs="Arial"/>
              </w:rPr>
              <w:br/>
              <w:t> 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8F" w:rsidRPr="00BC5D8F" w:rsidRDefault="00BC5D8F" w:rsidP="00BC5D8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C5D8F">
              <w:rPr>
                <w:rFonts w:ascii="Arial" w:eastAsia="Calibri" w:hAnsi="Arial" w:cs="Arial"/>
                <w:color w:val="0070C0"/>
                <w:lang w:val="en-US" w:eastAsia="en-GB"/>
              </w:rPr>
              <w:t>As mentioned in Point 4 TRFT has submitted a bid for funding from the PSDS and will aim to carry out the work detailed above</w:t>
            </w:r>
          </w:p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BC5D8F">
        <w:trPr>
          <w:trHeight w:val="25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BC5D8F">
              <w:rPr>
                <w:rStyle w:val="normaltextrun"/>
                <w:rFonts w:ascii="Arial" w:hAnsi="Arial" w:cs="Arial"/>
              </w:rPr>
              <w:lastRenderedPageBreak/>
              <w:t>How much has your Trust spent in 2021 (including specific funding received and any other expenditure) on activities related to sustainability and decarbonisation? </w:t>
            </w:r>
          </w:p>
          <w:p w:rsidR="00BC5D8F" w:rsidRPr="00BC5D8F" w:rsidRDefault="00BC5D8F" w:rsidP="00BC5D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BC5D8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41245">
              <w:rPr>
                <w:rFonts w:ascii="Arial" w:eastAsia="Calibri" w:hAnsi="Arial" w:cs="Arial"/>
                <w:color w:val="2E74B5" w:themeColor="accent1" w:themeShade="BF"/>
                <w:lang w:val="en-US" w:eastAsia="en-GB"/>
              </w:rPr>
              <w:t>£11 million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1CD" w:rsidRDefault="005B71CD" w:rsidP="0033551A">
      <w:pPr>
        <w:spacing w:after="0" w:line="240" w:lineRule="auto"/>
      </w:pPr>
      <w:r>
        <w:separator/>
      </w:r>
    </w:p>
  </w:endnote>
  <w:endnote w:type="continuationSeparator" w:id="0">
    <w:p w:rsidR="005B71CD" w:rsidRDefault="005B71C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1CD" w:rsidRDefault="005B71CD" w:rsidP="0033551A">
      <w:pPr>
        <w:spacing w:after="0" w:line="240" w:lineRule="auto"/>
      </w:pPr>
      <w:r>
        <w:separator/>
      </w:r>
    </w:p>
  </w:footnote>
  <w:footnote w:type="continuationSeparator" w:id="0">
    <w:p w:rsidR="005B71CD" w:rsidRDefault="005B71C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7D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B47632"/>
    <w:multiLevelType w:val="multilevel"/>
    <w:tmpl w:val="48706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C79ED"/>
    <w:multiLevelType w:val="multilevel"/>
    <w:tmpl w:val="A4446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D69B8"/>
    <w:multiLevelType w:val="multilevel"/>
    <w:tmpl w:val="F66C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556CC"/>
    <w:multiLevelType w:val="multilevel"/>
    <w:tmpl w:val="170C7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81BC5"/>
    <w:multiLevelType w:val="multilevel"/>
    <w:tmpl w:val="9B628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37895"/>
    <w:multiLevelType w:val="multilevel"/>
    <w:tmpl w:val="9B628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C3205"/>
    <w:multiLevelType w:val="multilevel"/>
    <w:tmpl w:val="43B009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C5B8F"/>
    <w:multiLevelType w:val="multilevel"/>
    <w:tmpl w:val="9B6289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B32CDC"/>
    <w:multiLevelType w:val="multilevel"/>
    <w:tmpl w:val="6A361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9E4"/>
    <w:multiLevelType w:val="multilevel"/>
    <w:tmpl w:val="79F06F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75B50"/>
    <w:multiLevelType w:val="multilevel"/>
    <w:tmpl w:val="B36CA3D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1403D"/>
    <w:multiLevelType w:val="multilevel"/>
    <w:tmpl w:val="26167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1A46B5"/>
    <w:multiLevelType w:val="multilevel"/>
    <w:tmpl w:val="9892A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4B47DC"/>
    <w:multiLevelType w:val="hybridMultilevel"/>
    <w:tmpl w:val="F5C6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81131"/>
    <w:multiLevelType w:val="hybridMultilevel"/>
    <w:tmpl w:val="7026EDD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CA8090F"/>
    <w:multiLevelType w:val="multilevel"/>
    <w:tmpl w:val="621C4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2"/>
  </w:num>
  <w:num w:numId="28">
    <w:abstractNumId w:val="26"/>
  </w:num>
  <w:num w:numId="29">
    <w:abstractNumId w:val="10"/>
  </w:num>
  <w:num w:numId="30">
    <w:abstractNumId w:val="9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30931"/>
    <w:rsid w:val="00156725"/>
    <w:rsid w:val="001E465E"/>
    <w:rsid w:val="00237B1C"/>
    <w:rsid w:val="002651EE"/>
    <w:rsid w:val="0026583D"/>
    <w:rsid w:val="002A7C24"/>
    <w:rsid w:val="002F1421"/>
    <w:rsid w:val="00316529"/>
    <w:rsid w:val="003354E7"/>
    <w:rsid w:val="0033551A"/>
    <w:rsid w:val="003503FB"/>
    <w:rsid w:val="003804ED"/>
    <w:rsid w:val="003C4E44"/>
    <w:rsid w:val="0043194C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B71CD"/>
    <w:rsid w:val="005D64C5"/>
    <w:rsid w:val="00616438"/>
    <w:rsid w:val="0064633A"/>
    <w:rsid w:val="00686130"/>
    <w:rsid w:val="006974B9"/>
    <w:rsid w:val="006B0FEC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46C4A"/>
    <w:rsid w:val="009529EC"/>
    <w:rsid w:val="00957B65"/>
    <w:rsid w:val="009D4EB5"/>
    <w:rsid w:val="009F5DBF"/>
    <w:rsid w:val="00A5218A"/>
    <w:rsid w:val="00AB100E"/>
    <w:rsid w:val="00AB5777"/>
    <w:rsid w:val="00AF4672"/>
    <w:rsid w:val="00B21EE9"/>
    <w:rsid w:val="00B46636"/>
    <w:rsid w:val="00B7736D"/>
    <w:rsid w:val="00BC5D8F"/>
    <w:rsid w:val="00BE2769"/>
    <w:rsid w:val="00C01465"/>
    <w:rsid w:val="00C41C65"/>
    <w:rsid w:val="00C830A2"/>
    <w:rsid w:val="00C97915"/>
    <w:rsid w:val="00CA1233"/>
    <w:rsid w:val="00CA5884"/>
    <w:rsid w:val="00CF2C29"/>
    <w:rsid w:val="00D87C3B"/>
    <w:rsid w:val="00DC04F2"/>
    <w:rsid w:val="00DD1A44"/>
    <w:rsid w:val="00E4124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5A884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B0FE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6B0FEC"/>
  </w:style>
  <w:style w:type="character" w:customStyle="1" w:styleId="scxw22858202">
    <w:name w:val="scxw22858202"/>
    <w:basedOn w:val="DefaultParagraphFont"/>
    <w:rsid w:val="006B0FEC"/>
  </w:style>
  <w:style w:type="character" w:customStyle="1" w:styleId="eop">
    <w:name w:val="eop"/>
    <w:basedOn w:val="DefaultParagraphFont"/>
    <w:rsid w:val="006B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6</cp:revision>
  <dcterms:created xsi:type="dcterms:W3CDTF">2022-01-10T11:19:00Z</dcterms:created>
  <dcterms:modified xsi:type="dcterms:W3CDTF">2022-01-10T11:41:00Z</dcterms:modified>
</cp:coreProperties>
</file>