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71AD1">
        <w:rPr>
          <w:rFonts w:ascii="Arial" w:eastAsia="Calibri" w:hAnsi="Arial" w:cs="Arial"/>
          <w:b/>
          <w:sz w:val="24"/>
          <w:szCs w:val="24"/>
        </w:rPr>
        <w:t>6379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D71AD1">
        <w:rPr>
          <w:rFonts w:ascii="Arial" w:eastAsia="Calibri" w:hAnsi="Arial" w:cs="Arial"/>
          <w:b/>
          <w:sz w:val="24"/>
          <w:szCs w:val="24"/>
        </w:rPr>
        <w:t xml:space="preserve"> Clinical - Drugs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D71AD1">
        <w:rPr>
          <w:rFonts w:ascii="Arial" w:hAnsi="Arial" w:cs="Arial"/>
          <w:b/>
        </w:rPr>
        <w:t>B</w:t>
      </w:r>
      <w:r w:rsidR="00D71AD1" w:rsidRPr="00D71AD1">
        <w:rPr>
          <w:rFonts w:ascii="Arial" w:hAnsi="Arial" w:cs="Arial"/>
          <w:b/>
        </w:rPr>
        <w:t xml:space="preserve">iologic and </w:t>
      </w:r>
      <w:r w:rsidR="00D71AD1">
        <w:rPr>
          <w:rFonts w:ascii="Arial" w:hAnsi="Arial" w:cs="Arial"/>
          <w:b/>
        </w:rPr>
        <w:t>B</w:t>
      </w:r>
      <w:r w:rsidR="00D71AD1" w:rsidRPr="00D71AD1">
        <w:rPr>
          <w:rFonts w:ascii="Arial" w:hAnsi="Arial" w:cs="Arial"/>
          <w:b/>
        </w:rPr>
        <w:t xml:space="preserve">iosimilar </w:t>
      </w:r>
      <w:r w:rsidR="00D71AD1">
        <w:rPr>
          <w:rFonts w:ascii="Arial" w:hAnsi="Arial" w:cs="Arial"/>
          <w:b/>
        </w:rPr>
        <w:t>P</w:t>
      </w:r>
      <w:r w:rsidR="00D71AD1" w:rsidRPr="00D71AD1">
        <w:rPr>
          <w:rFonts w:ascii="Arial" w:hAnsi="Arial" w:cs="Arial"/>
          <w:b/>
        </w:rPr>
        <w:t>roducts within Rheumatology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D71AD1">
        <w:rPr>
          <w:rFonts w:ascii="Arial" w:eastAsia="Calibri" w:hAnsi="Arial" w:cs="Arial"/>
          <w:b/>
          <w:sz w:val="24"/>
          <w:szCs w:val="24"/>
        </w:rPr>
        <w:t>05/05/2022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Pr="00B54FDA" w:rsidRDefault="00B54FDA" w:rsidP="00B54FDA">
            <w:pPr>
              <w:pStyle w:val="xmsonormal"/>
              <w:shd w:val="clear" w:color="auto" w:fill="FFFFFF"/>
              <w:spacing w:line="235" w:lineRule="atLeast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Q1. Could you please provide the numbers of patients treated by the </w:t>
            </w:r>
            <w:r w:rsidRPr="00B54FDA">
              <w:rPr>
                <w:rFonts w:ascii="Arial" w:hAnsi="Arial" w:cs="Arial"/>
                <w:b/>
                <w:bCs/>
              </w:rPr>
              <w:t>rheumatology</w:t>
            </w:r>
            <w:r w:rsidRPr="00B54FDA">
              <w:rPr>
                <w:rFonts w:ascii="Arial" w:hAnsi="Arial" w:cs="Arial"/>
              </w:rPr>
              <w:t> department (for any condition) in the last 3 months with the following drugs: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Abatacept [</w:t>
            </w:r>
            <w:proofErr w:type="spellStart"/>
            <w:r w:rsidRPr="00B54FDA">
              <w:rPr>
                <w:rFonts w:ascii="Arial" w:hAnsi="Arial" w:cs="Arial"/>
              </w:rPr>
              <w:t>Orencia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Adalimumab [Humira]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Adalimumab Biosimilars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t>Apremilast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Otezla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t>Baricitinib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Olumiant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Certolizumab [</w:t>
            </w:r>
            <w:proofErr w:type="spellStart"/>
            <w:r w:rsidRPr="00B54FDA">
              <w:rPr>
                <w:rFonts w:ascii="Arial" w:hAnsi="Arial" w:cs="Arial"/>
              </w:rPr>
              <w:t>Cimzia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Etanercept [Enbrel]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Etanercept Biosimilars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t>Filgotinib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Jyseleca</w:t>
            </w:r>
            <w:proofErr w:type="spellEnd"/>
            <w:r w:rsidRPr="00B54FDA">
              <w:rPr>
                <w:rFonts w:ascii="Arial" w:hAnsi="Arial" w:cs="Arial"/>
              </w:rPr>
              <w:t>] 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Golimumab [Simponi]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t>Guselkumab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Tremfya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Infliximab [Remicade]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Infliximab Biosimilars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t>Ixekizumab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Taltz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t>Risankizumab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Skyrizi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Rituximab [</w:t>
            </w:r>
            <w:proofErr w:type="spellStart"/>
            <w:r w:rsidRPr="00B54FDA">
              <w:rPr>
                <w:rFonts w:ascii="Arial" w:hAnsi="Arial" w:cs="Arial"/>
              </w:rPr>
              <w:t>MabThera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Rituximab Biosimilars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t>Sarilumab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Kevzara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t>Secukinumab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Cosentyx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 xml:space="preserve">Tocilizumab [Ro </w:t>
            </w:r>
            <w:proofErr w:type="spellStart"/>
            <w:r w:rsidRPr="00B54FDA">
              <w:rPr>
                <w:rFonts w:ascii="Arial" w:hAnsi="Arial" w:cs="Arial"/>
              </w:rPr>
              <w:t>Actemra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Tofacitinib [</w:t>
            </w:r>
            <w:proofErr w:type="spellStart"/>
            <w:r w:rsidRPr="00B54FDA">
              <w:rPr>
                <w:rFonts w:ascii="Arial" w:hAnsi="Arial" w:cs="Arial"/>
              </w:rPr>
              <w:t>Xeljanz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  <w:p w:rsidR="00B54F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t>Upadacitinib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Rinvoq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  <w:p w:rsidR="005545DA" w:rsidRPr="00B54FDA" w:rsidRDefault="00B54FDA" w:rsidP="00B54FDA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t>Ustekinumab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Stelara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511333">
              <w:rPr>
                <w:rFonts w:ascii="Arial" w:hAnsi="Arial" w:cs="Arial"/>
              </w:rPr>
              <w:t>Abatacept [</w:t>
            </w:r>
            <w:proofErr w:type="spellStart"/>
            <w:r w:rsidRPr="00511333">
              <w:rPr>
                <w:rFonts w:ascii="Arial" w:hAnsi="Arial" w:cs="Arial"/>
              </w:rPr>
              <w:t>Orencia</w:t>
            </w:r>
            <w:proofErr w:type="spellEnd"/>
            <w:r w:rsidRPr="00511333">
              <w:rPr>
                <w:rFonts w:ascii="Arial" w:hAnsi="Arial" w:cs="Arial"/>
              </w:rPr>
              <w:t xml:space="preserve">] - </w:t>
            </w:r>
            <w:r w:rsidRPr="00511333">
              <w:rPr>
                <w:rFonts w:ascii="Arial" w:hAnsi="Arial" w:cs="Arial"/>
                <w:color w:val="0070C0"/>
              </w:rPr>
              <w:t>32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511333">
              <w:rPr>
                <w:rFonts w:ascii="Arial" w:hAnsi="Arial" w:cs="Arial"/>
              </w:rPr>
              <w:t xml:space="preserve">Adalimumab [Humira] - </w:t>
            </w:r>
            <w:r w:rsidRPr="00511333">
              <w:rPr>
                <w:rFonts w:ascii="Arial" w:hAnsi="Arial" w:cs="Arial"/>
                <w:color w:val="0070C0"/>
              </w:rPr>
              <w:t>0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511333">
              <w:rPr>
                <w:rFonts w:ascii="Arial" w:hAnsi="Arial" w:cs="Arial"/>
              </w:rPr>
              <w:t>Adalimumab Biosimilars -</w:t>
            </w:r>
            <w:r w:rsidR="00DD47A1" w:rsidRPr="00DD47A1">
              <w:rPr>
                <w:rFonts w:ascii="Arial" w:hAnsi="Arial" w:cs="Arial"/>
                <w:color w:val="0070C0"/>
              </w:rPr>
              <w:t xml:space="preserve"> 0</w:t>
            </w:r>
          </w:p>
          <w:p w:rsidR="00BD28F9" w:rsidRPr="00511333" w:rsidRDefault="00BD28F9" w:rsidP="00BD28F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511333">
              <w:rPr>
                <w:rFonts w:ascii="Arial" w:hAnsi="Arial" w:cs="Arial"/>
              </w:rPr>
              <w:t>Amgevita</w:t>
            </w:r>
            <w:proofErr w:type="spellEnd"/>
            <w:r w:rsidRPr="00511333">
              <w:rPr>
                <w:rFonts w:ascii="Arial" w:hAnsi="Arial" w:cs="Arial"/>
              </w:rPr>
              <w:t xml:space="preserve"> (Adalimumab)</w:t>
            </w:r>
            <w:r w:rsidRPr="0051133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- 130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11333">
              <w:rPr>
                <w:rFonts w:ascii="Arial" w:hAnsi="Arial" w:cs="Arial"/>
              </w:rPr>
              <w:t>Apremilast</w:t>
            </w:r>
            <w:proofErr w:type="spellEnd"/>
            <w:r w:rsidRPr="00511333">
              <w:rPr>
                <w:rFonts w:ascii="Arial" w:hAnsi="Arial" w:cs="Arial"/>
              </w:rPr>
              <w:t xml:space="preserve"> [</w:t>
            </w:r>
            <w:proofErr w:type="spellStart"/>
            <w:r w:rsidRPr="00511333">
              <w:rPr>
                <w:rFonts w:ascii="Arial" w:hAnsi="Arial" w:cs="Arial"/>
              </w:rPr>
              <w:t>Otezla</w:t>
            </w:r>
            <w:proofErr w:type="spellEnd"/>
            <w:r w:rsidRPr="00511333">
              <w:rPr>
                <w:rFonts w:ascii="Arial" w:hAnsi="Arial" w:cs="Arial"/>
              </w:rPr>
              <w:t>] -</w:t>
            </w:r>
            <w:r w:rsidR="00DD47A1">
              <w:rPr>
                <w:rFonts w:ascii="Arial" w:hAnsi="Arial" w:cs="Arial"/>
              </w:rPr>
              <w:t xml:space="preserve"> </w:t>
            </w:r>
            <w:r w:rsidR="00DD47A1">
              <w:rPr>
                <w:rFonts w:ascii="Arial" w:hAnsi="Arial" w:cs="Arial"/>
                <w:color w:val="0070C0"/>
              </w:rPr>
              <w:t>0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11333">
              <w:rPr>
                <w:rFonts w:ascii="Arial" w:hAnsi="Arial" w:cs="Arial"/>
              </w:rPr>
              <w:t>Baricitinib</w:t>
            </w:r>
            <w:proofErr w:type="spellEnd"/>
            <w:r w:rsidRPr="00511333">
              <w:rPr>
                <w:rFonts w:ascii="Arial" w:hAnsi="Arial" w:cs="Arial"/>
              </w:rPr>
              <w:t xml:space="preserve"> [</w:t>
            </w:r>
            <w:proofErr w:type="spellStart"/>
            <w:r w:rsidRPr="00511333">
              <w:rPr>
                <w:rFonts w:ascii="Arial" w:hAnsi="Arial" w:cs="Arial"/>
              </w:rPr>
              <w:t>Olumiant</w:t>
            </w:r>
            <w:proofErr w:type="spellEnd"/>
            <w:r w:rsidRPr="00511333">
              <w:rPr>
                <w:rFonts w:ascii="Arial" w:hAnsi="Arial" w:cs="Arial"/>
              </w:rPr>
              <w:t xml:space="preserve">] - </w:t>
            </w:r>
            <w:r w:rsidRPr="00511333">
              <w:rPr>
                <w:rFonts w:ascii="Arial" w:hAnsi="Arial" w:cs="Arial"/>
                <w:color w:val="0070C0"/>
              </w:rPr>
              <w:t>12</w:t>
            </w:r>
          </w:p>
          <w:p w:rsidR="00BD28F9" w:rsidRPr="00511333" w:rsidRDefault="00BD28F9" w:rsidP="00BD28F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511333">
              <w:rPr>
                <w:rFonts w:ascii="Arial" w:hAnsi="Arial" w:cs="Arial"/>
              </w:rPr>
              <w:t>Benepali</w:t>
            </w:r>
            <w:proofErr w:type="spellEnd"/>
            <w:r w:rsidRPr="00511333">
              <w:rPr>
                <w:rFonts w:ascii="Arial" w:hAnsi="Arial" w:cs="Arial"/>
              </w:rPr>
              <w:t xml:space="preserve"> - </w:t>
            </w:r>
            <w:r w:rsidRPr="00511333">
              <w:rPr>
                <w:rFonts w:ascii="Arial" w:eastAsia="Calibri" w:hAnsi="Arial" w:cs="Arial"/>
                <w:color w:val="0070C0"/>
                <w:lang w:val="en-US" w:eastAsia="en-GB"/>
              </w:rPr>
              <w:t>340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511333">
              <w:rPr>
                <w:rFonts w:ascii="Arial" w:hAnsi="Arial" w:cs="Arial"/>
              </w:rPr>
              <w:t>Certolizumab [</w:t>
            </w:r>
            <w:proofErr w:type="spellStart"/>
            <w:r w:rsidRPr="00511333">
              <w:rPr>
                <w:rFonts w:ascii="Arial" w:hAnsi="Arial" w:cs="Arial"/>
              </w:rPr>
              <w:t>Cimzia</w:t>
            </w:r>
            <w:proofErr w:type="spellEnd"/>
            <w:r w:rsidRPr="00511333">
              <w:rPr>
                <w:rFonts w:ascii="Arial" w:hAnsi="Arial" w:cs="Arial"/>
              </w:rPr>
              <w:t xml:space="preserve">] - </w:t>
            </w:r>
            <w:r w:rsidRPr="00511333">
              <w:rPr>
                <w:rFonts w:ascii="Arial" w:hAnsi="Arial" w:cs="Arial"/>
                <w:color w:val="0070C0"/>
              </w:rPr>
              <w:t>13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511333">
              <w:rPr>
                <w:rFonts w:ascii="Arial" w:hAnsi="Arial" w:cs="Arial"/>
              </w:rPr>
              <w:t xml:space="preserve">Etanercept [Enbrel] - </w:t>
            </w:r>
            <w:r w:rsidRPr="00511333">
              <w:rPr>
                <w:rFonts w:ascii="Arial" w:hAnsi="Arial" w:cs="Arial"/>
                <w:color w:val="0070C0"/>
              </w:rPr>
              <w:t>6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511333">
              <w:rPr>
                <w:rFonts w:ascii="Arial" w:hAnsi="Arial" w:cs="Arial"/>
              </w:rPr>
              <w:t>Etanercept Biosimilars -</w:t>
            </w:r>
            <w:r w:rsidR="00DD47A1">
              <w:rPr>
                <w:rFonts w:ascii="Arial" w:hAnsi="Arial" w:cs="Arial"/>
              </w:rPr>
              <w:t xml:space="preserve"> </w:t>
            </w:r>
            <w:r w:rsidR="00DD47A1">
              <w:rPr>
                <w:rFonts w:ascii="Arial" w:hAnsi="Arial" w:cs="Arial"/>
                <w:color w:val="0070C0"/>
              </w:rPr>
              <w:t>0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11333">
              <w:rPr>
                <w:rFonts w:ascii="Arial" w:hAnsi="Arial" w:cs="Arial"/>
              </w:rPr>
              <w:t>Filgotinib</w:t>
            </w:r>
            <w:proofErr w:type="spellEnd"/>
            <w:r w:rsidRPr="00511333">
              <w:rPr>
                <w:rFonts w:ascii="Arial" w:hAnsi="Arial" w:cs="Arial"/>
              </w:rPr>
              <w:t xml:space="preserve"> [</w:t>
            </w:r>
            <w:proofErr w:type="spellStart"/>
            <w:r w:rsidRPr="00511333">
              <w:rPr>
                <w:rFonts w:ascii="Arial" w:hAnsi="Arial" w:cs="Arial"/>
              </w:rPr>
              <w:t>Jyseleca</w:t>
            </w:r>
            <w:proofErr w:type="spellEnd"/>
            <w:r w:rsidRPr="00511333">
              <w:rPr>
                <w:rFonts w:ascii="Arial" w:hAnsi="Arial" w:cs="Arial"/>
              </w:rPr>
              <w:t>] -</w:t>
            </w:r>
            <w:r w:rsidR="00DD47A1">
              <w:rPr>
                <w:rFonts w:ascii="Arial" w:hAnsi="Arial" w:cs="Arial"/>
              </w:rPr>
              <w:t xml:space="preserve"> </w:t>
            </w:r>
            <w:r w:rsidR="00DD47A1">
              <w:rPr>
                <w:rFonts w:ascii="Arial" w:hAnsi="Arial" w:cs="Arial"/>
                <w:color w:val="0070C0"/>
              </w:rPr>
              <w:t>0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511333">
              <w:rPr>
                <w:rFonts w:ascii="Arial" w:hAnsi="Arial" w:cs="Arial"/>
              </w:rPr>
              <w:t xml:space="preserve">Golimumab [Simponi] - </w:t>
            </w:r>
            <w:r w:rsidRPr="00511333">
              <w:rPr>
                <w:rFonts w:ascii="Arial" w:hAnsi="Arial" w:cs="Arial"/>
                <w:color w:val="0070C0"/>
              </w:rPr>
              <w:t>10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11333">
              <w:rPr>
                <w:rFonts w:ascii="Arial" w:hAnsi="Arial" w:cs="Arial"/>
              </w:rPr>
              <w:t>Guselkumab</w:t>
            </w:r>
            <w:proofErr w:type="spellEnd"/>
            <w:r w:rsidRPr="00511333">
              <w:rPr>
                <w:rFonts w:ascii="Arial" w:hAnsi="Arial" w:cs="Arial"/>
              </w:rPr>
              <w:t xml:space="preserve"> [</w:t>
            </w:r>
            <w:proofErr w:type="spellStart"/>
            <w:r w:rsidRPr="00511333">
              <w:rPr>
                <w:rFonts w:ascii="Arial" w:hAnsi="Arial" w:cs="Arial"/>
              </w:rPr>
              <w:t>Tremfya</w:t>
            </w:r>
            <w:proofErr w:type="spellEnd"/>
            <w:r w:rsidRPr="00511333">
              <w:rPr>
                <w:rFonts w:ascii="Arial" w:hAnsi="Arial" w:cs="Arial"/>
              </w:rPr>
              <w:t>] -</w:t>
            </w:r>
            <w:r w:rsidR="00DD47A1">
              <w:rPr>
                <w:rFonts w:ascii="Arial" w:hAnsi="Arial" w:cs="Arial"/>
              </w:rPr>
              <w:t xml:space="preserve"> </w:t>
            </w:r>
            <w:r w:rsidR="00DD47A1">
              <w:rPr>
                <w:rFonts w:ascii="Arial" w:hAnsi="Arial" w:cs="Arial"/>
                <w:color w:val="0070C0"/>
              </w:rPr>
              <w:t>0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511333">
              <w:rPr>
                <w:rFonts w:ascii="Arial" w:hAnsi="Arial" w:cs="Arial"/>
              </w:rPr>
              <w:t>Infliximab [Remicade] -</w:t>
            </w:r>
            <w:r w:rsidR="00DD47A1">
              <w:rPr>
                <w:rFonts w:ascii="Arial" w:hAnsi="Arial" w:cs="Arial"/>
              </w:rPr>
              <w:t xml:space="preserve"> </w:t>
            </w:r>
            <w:r w:rsidR="00DD47A1">
              <w:rPr>
                <w:rFonts w:ascii="Arial" w:hAnsi="Arial" w:cs="Arial"/>
                <w:color w:val="0070C0"/>
              </w:rPr>
              <w:t>0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511333">
              <w:rPr>
                <w:rFonts w:ascii="Arial" w:hAnsi="Arial" w:cs="Arial"/>
              </w:rPr>
              <w:t>Infliximab Biosimilars -</w:t>
            </w:r>
            <w:r w:rsidR="00DD47A1">
              <w:rPr>
                <w:rFonts w:ascii="Arial" w:hAnsi="Arial" w:cs="Arial"/>
              </w:rPr>
              <w:t xml:space="preserve"> </w:t>
            </w:r>
            <w:r w:rsidR="00DD47A1">
              <w:rPr>
                <w:rFonts w:ascii="Arial" w:hAnsi="Arial" w:cs="Arial"/>
                <w:color w:val="0070C0"/>
              </w:rPr>
              <w:t>0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11333">
              <w:rPr>
                <w:rFonts w:ascii="Arial" w:hAnsi="Arial" w:cs="Arial"/>
              </w:rPr>
              <w:t>Ixekizumab</w:t>
            </w:r>
            <w:proofErr w:type="spellEnd"/>
            <w:r w:rsidRPr="00511333">
              <w:rPr>
                <w:rFonts w:ascii="Arial" w:hAnsi="Arial" w:cs="Arial"/>
              </w:rPr>
              <w:t xml:space="preserve"> [</w:t>
            </w:r>
            <w:proofErr w:type="spellStart"/>
            <w:r w:rsidRPr="00511333">
              <w:rPr>
                <w:rFonts w:ascii="Arial" w:hAnsi="Arial" w:cs="Arial"/>
              </w:rPr>
              <w:t>Taltz</w:t>
            </w:r>
            <w:proofErr w:type="spellEnd"/>
            <w:r w:rsidRPr="00511333">
              <w:rPr>
                <w:rFonts w:ascii="Arial" w:hAnsi="Arial" w:cs="Arial"/>
              </w:rPr>
              <w:t>] -</w:t>
            </w:r>
            <w:r w:rsidR="00DD47A1">
              <w:rPr>
                <w:rFonts w:ascii="Arial" w:hAnsi="Arial" w:cs="Arial"/>
              </w:rPr>
              <w:t xml:space="preserve"> </w:t>
            </w:r>
            <w:r w:rsidR="00DD47A1">
              <w:rPr>
                <w:rFonts w:ascii="Arial" w:hAnsi="Arial" w:cs="Arial"/>
                <w:color w:val="0070C0"/>
              </w:rPr>
              <w:t>0</w:t>
            </w:r>
          </w:p>
          <w:p w:rsidR="00BD28F9" w:rsidRPr="00511333" w:rsidRDefault="00BD28F9" w:rsidP="00BD28F9">
            <w:pPr>
              <w:pStyle w:val="ListParagraph"/>
              <w:numPr>
                <w:ilvl w:val="0"/>
                <w:numId w:val="34"/>
              </w:num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proofErr w:type="spellStart"/>
            <w:r w:rsidRPr="00511333">
              <w:rPr>
                <w:rFonts w:ascii="Arial" w:hAnsi="Arial" w:cs="Arial"/>
              </w:rPr>
              <w:t>Metoject</w:t>
            </w:r>
            <w:proofErr w:type="spellEnd"/>
            <w:r w:rsidRPr="00511333">
              <w:rPr>
                <w:rFonts w:ascii="Arial" w:hAnsi="Arial" w:cs="Arial"/>
              </w:rPr>
              <w:t xml:space="preserve"> – </w:t>
            </w:r>
            <w:r w:rsidRPr="00511333">
              <w:rPr>
                <w:rFonts w:ascii="Arial" w:eastAsia="Calibri" w:hAnsi="Arial" w:cs="Arial"/>
                <w:color w:val="0070C0"/>
                <w:lang w:val="en-US" w:eastAsia="en-GB"/>
              </w:rPr>
              <w:t>333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11333">
              <w:rPr>
                <w:rFonts w:ascii="Arial" w:hAnsi="Arial" w:cs="Arial"/>
              </w:rPr>
              <w:t>Risankizumab</w:t>
            </w:r>
            <w:proofErr w:type="spellEnd"/>
            <w:r w:rsidRPr="00511333">
              <w:rPr>
                <w:rFonts w:ascii="Arial" w:hAnsi="Arial" w:cs="Arial"/>
              </w:rPr>
              <w:t xml:space="preserve"> [</w:t>
            </w:r>
            <w:proofErr w:type="spellStart"/>
            <w:r w:rsidRPr="00511333">
              <w:rPr>
                <w:rFonts w:ascii="Arial" w:hAnsi="Arial" w:cs="Arial"/>
              </w:rPr>
              <w:t>Skyrizi</w:t>
            </w:r>
            <w:proofErr w:type="spellEnd"/>
            <w:r w:rsidRPr="00511333">
              <w:rPr>
                <w:rFonts w:ascii="Arial" w:hAnsi="Arial" w:cs="Arial"/>
              </w:rPr>
              <w:t>] -</w:t>
            </w:r>
            <w:r w:rsidR="00DD47A1">
              <w:rPr>
                <w:rFonts w:ascii="Arial" w:hAnsi="Arial" w:cs="Arial"/>
              </w:rPr>
              <w:t xml:space="preserve"> </w:t>
            </w:r>
            <w:r w:rsidR="00DD47A1">
              <w:rPr>
                <w:rFonts w:ascii="Arial" w:hAnsi="Arial" w:cs="Arial"/>
                <w:color w:val="0070C0"/>
              </w:rPr>
              <w:t>0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511333">
              <w:rPr>
                <w:rFonts w:ascii="Arial" w:hAnsi="Arial" w:cs="Arial"/>
              </w:rPr>
              <w:t>Rituximab [</w:t>
            </w:r>
            <w:proofErr w:type="spellStart"/>
            <w:r w:rsidRPr="00511333">
              <w:rPr>
                <w:rFonts w:ascii="Arial" w:hAnsi="Arial" w:cs="Arial"/>
              </w:rPr>
              <w:t>MabThera</w:t>
            </w:r>
            <w:proofErr w:type="spellEnd"/>
            <w:r w:rsidRPr="00511333">
              <w:rPr>
                <w:rFonts w:ascii="Arial" w:hAnsi="Arial" w:cs="Arial"/>
              </w:rPr>
              <w:t>] -</w:t>
            </w:r>
            <w:r w:rsidR="00DD47A1">
              <w:rPr>
                <w:rFonts w:ascii="Arial" w:hAnsi="Arial" w:cs="Arial"/>
              </w:rPr>
              <w:t xml:space="preserve"> </w:t>
            </w:r>
            <w:r w:rsidR="00DD47A1">
              <w:rPr>
                <w:rFonts w:ascii="Arial" w:hAnsi="Arial" w:cs="Arial"/>
                <w:color w:val="0070C0"/>
              </w:rPr>
              <w:t>0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511333">
              <w:rPr>
                <w:rFonts w:ascii="Arial" w:hAnsi="Arial" w:cs="Arial"/>
              </w:rPr>
              <w:t>Rituximab Biosimilars -</w:t>
            </w:r>
            <w:r w:rsidR="00DD47A1">
              <w:rPr>
                <w:rFonts w:ascii="Arial" w:hAnsi="Arial" w:cs="Arial"/>
              </w:rPr>
              <w:t xml:space="preserve"> </w:t>
            </w:r>
            <w:r w:rsidR="00DD47A1">
              <w:rPr>
                <w:rFonts w:ascii="Arial" w:hAnsi="Arial" w:cs="Arial"/>
                <w:color w:val="0070C0"/>
              </w:rPr>
              <w:t>0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11333">
              <w:rPr>
                <w:rFonts w:ascii="Arial" w:hAnsi="Arial" w:cs="Arial"/>
              </w:rPr>
              <w:t>Sarilumab</w:t>
            </w:r>
            <w:proofErr w:type="spellEnd"/>
            <w:r w:rsidRPr="00511333">
              <w:rPr>
                <w:rFonts w:ascii="Arial" w:hAnsi="Arial" w:cs="Arial"/>
              </w:rPr>
              <w:t xml:space="preserve"> [</w:t>
            </w:r>
            <w:proofErr w:type="spellStart"/>
            <w:r w:rsidRPr="00511333">
              <w:rPr>
                <w:rFonts w:ascii="Arial" w:hAnsi="Arial" w:cs="Arial"/>
              </w:rPr>
              <w:t>Kevzara</w:t>
            </w:r>
            <w:proofErr w:type="spellEnd"/>
            <w:r w:rsidRPr="00511333">
              <w:rPr>
                <w:rFonts w:ascii="Arial" w:hAnsi="Arial" w:cs="Arial"/>
              </w:rPr>
              <w:t xml:space="preserve">] - </w:t>
            </w:r>
            <w:r w:rsidRPr="00511333">
              <w:rPr>
                <w:rFonts w:ascii="Arial" w:hAnsi="Arial" w:cs="Arial"/>
                <w:color w:val="0070C0"/>
              </w:rPr>
              <w:t>0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11333">
              <w:rPr>
                <w:rFonts w:ascii="Arial" w:hAnsi="Arial" w:cs="Arial"/>
              </w:rPr>
              <w:t>Secukinumab</w:t>
            </w:r>
            <w:proofErr w:type="spellEnd"/>
            <w:r w:rsidRPr="00511333">
              <w:rPr>
                <w:rFonts w:ascii="Arial" w:hAnsi="Arial" w:cs="Arial"/>
              </w:rPr>
              <w:t xml:space="preserve"> [</w:t>
            </w:r>
            <w:proofErr w:type="spellStart"/>
            <w:r w:rsidRPr="00511333">
              <w:rPr>
                <w:rFonts w:ascii="Arial" w:hAnsi="Arial" w:cs="Arial"/>
              </w:rPr>
              <w:t>Cosentyx</w:t>
            </w:r>
            <w:proofErr w:type="spellEnd"/>
            <w:r w:rsidRPr="00511333">
              <w:rPr>
                <w:rFonts w:ascii="Arial" w:hAnsi="Arial" w:cs="Arial"/>
              </w:rPr>
              <w:t xml:space="preserve">] - </w:t>
            </w:r>
            <w:r w:rsidRPr="00511333">
              <w:rPr>
                <w:rFonts w:ascii="Arial" w:hAnsi="Arial" w:cs="Arial"/>
                <w:color w:val="0070C0"/>
              </w:rPr>
              <w:t>19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511333">
              <w:rPr>
                <w:rFonts w:ascii="Arial" w:hAnsi="Arial" w:cs="Arial"/>
              </w:rPr>
              <w:t xml:space="preserve">Tocilizumab [Ro </w:t>
            </w:r>
            <w:proofErr w:type="spellStart"/>
            <w:r w:rsidRPr="00511333">
              <w:rPr>
                <w:rFonts w:ascii="Arial" w:hAnsi="Arial" w:cs="Arial"/>
              </w:rPr>
              <w:t>Actemra</w:t>
            </w:r>
            <w:proofErr w:type="spellEnd"/>
            <w:r w:rsidRPr="00511333">
              <w:rPr>
                <w:rFonts w:ascii="Arial" w:hAnsi="Arial" w:cs="Arial"/>
              </w:rPr>
              <w:t xml:space="preserve">] - </w:t>
            </w:r>
            <w:r w:rsidRPr="00511333">
              <w:rPr>
                <w:rFonts w:ascii="Arial" w:hAnsi="Arial" w:cs="Arial"/>
                <w:color w:val="0070C0"/>
              </w:rPr>
              <w:t>34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511333">
              <w:rPr>
                <w:rFonts w:ascii="Arial" w:hAnsi="Arial" w:cs="Arial"/>
              </w:rPr>
              <w:t>Tofacitinib [</w:t>
            </w:r>
            <w:proofErr w:type="spellStart"/>
            <w:r w:rsidRPr="00511333">
              <w:rPr>
                <w:rFonts w:ascii="Arial" w:hAnsi="Arial" w:cs="Arial"/>
              </w:rPr>
              <w:t>Xeljanz</w:t>
            </w:r>
            <w:proofErr w:type="spellEnd"/>
            <w:r w:rsidRPr="00511333">
              <w:rPr>
                <w:rFonts w:ascii="Arial" w:hAnsi="Arial" w:cs="Arial"/>
              </w:rPr>
              <w:t>] -</w:t>
            </w:r>
            <w:r w:rsidR="00DD47A1">
              <w:rPr>
                <w:rFonts w:ascii="Arial" w:hAnsi="Arial" w:cs="Arial"/>
              </w:rPr>
              <w:t xml:space="preserve"> </w:t>
            </w:r>
            <w:r w:rsidR="00DD47A1">
              <w:rPr>
                <w:rFonts w:ascii="Arial" w:hAnsi="Arial" w:cs="Arial"/>
                <w:color w:val="0070C0"/>
              </w:rPr>
              <w:t>0</w:t>
            </w:r>
            <w:bookmarkStart w:id="1" w:name="_GoBack"/>
            <w:bookmarkEnd w:id="1"/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11333">
              <w:rPr>
                <w:rFonts w:ascii="Arial" w:hAnsi="Arial" w:cs="Arial"/>
              </w:rPr>
              <w:t>Upadacitinib</w:t>
            </w:r>
            <w:proofErr w:type="spellEnd"/>
            <w:r w:rsidRPr="00511333">
              <w:rPr>
                <w:rFonts w:ascii="Arial" w:hAnsi="Arial" w:cs="Arial"/>
              </w:rPr>
              <w:t xml:space="preserve"> [</w:t>
            </w:r>
            <w:proofErr w:type="spellStart"/>
            <w:r w:rsidRPr="00511333">
              <w:rPr>
                <w:rFonts w:ascii="Arial" w:hAnsi="Arial" w:cs="Arial"/>
              </w:rPr>
              <w:t>Rinvoq</w:t>
            </w:r>
            <w:proofErr w:type="spellEnd"/>
            <w:r w:rsidRPr="00511333">
              <w:rPr>
                <w:rFonts w:ascii="Arial" w:hAnsi="Arial" w:cs="Arial"/>
              </w:rPr>
              <w:t>] -</w:t>
            </w:r>
            <w:r w:rsidR="00DD47A1">
              <w:rPr>
                <w:rFonts w:ascii="Arial" w:hAnsi="Arial" w:cs="Arial"/>
              </w:rPr>
              <w:t xml:space="preserve"> </w:t>
            </w:r>
            <w:r w:rsidR="00DD47A1">
              <w:rPr>
                <w:rFonts w:ascii="Arial" w:hAnsi="Arial" w:cs="Arial"/>
                <w:color w:val="0070C0"/>
              </w:rPr>
              <w:t>0</w:t>
            </w:r>
          </w:p>
          <w:p w:rsidR="00BD28F9" w:rsidRPr="00511333" w:rsidRDefault="00BD28F9" w:rsidP="00BD28F9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511333">
              <w:rPr>
                <w:rFonts w:ascii="Arial" w:hAnsi="Arial" w:cs="Arial"/>
              </w:rPr>
              <w:t>Ustekinumab</w:t>
            </w:r>
            <w:proofErr w:type="spellEnd"/>
            <w:r w:rsidRPr="00511333">
              <w:rPr>
                <w:rFonts w:ascii="Arial" w:hAnsi="Arial" w:cs="Arial"/>
              </w:rPr>
              <w:t xml:space="preserve"> [</w:t>
            </w:r>
            <w:proofErr w:type="spellStart"/>
            <w:r w:rsidRPr="00511333">
              <w:rPr>
                <w:rFonts w:ascii="Arial" w:hAnsi="Arial" w:cs="Arial"/>
              </w:rPr>
              <w:t>Stelara</w:t>
            </w:r>
            <w:proofErr w:type="spellEnd"/>
            <w:r w:rsidRPr="00511333">
              <w:rPr>
                <w:rFonts w:ascii="Arial" w:hAnsi="Arial" w:cs="Arial"/>
              </w:rPr>
              <w:t xml:space="preserve">] - </w:t>
            </w:r>
            <w:r w:rsidRPr="00511333">
              <w:rPr>
                <w:rFonts w:ascii="Arial" w:hAnsi="Arial" w:cs="Arial"/>
                <w:color w:val="0070C0"/>
              </w:rPr>
              <w:t>0</w:t>
            </w:r>
          </w:p>
          <w:p w:rsidR="005545DA" w:rsidRPr="00511333" w:rsidRDefault="005545DA" w:rsidP="00BD28F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FDA" w:rsidRPr="00B54FDA" w:rsidRDefault="00B54FDA" w:rsidP="00B54FDA">
            <w:pPr>
              <w:pStyle w:val="xmsonormal"/>
              <w:shd w:val="clear" w:color="auto" w:fill="FFFFFF"/>
              <w:spacing w:line="235" w:lineRule="atLeast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Q2. Could you please provide the numbers of patients treated for Psoriatic Arthritis ONLY in the last 3 months with the following drugs.  </w:t>
            </w:r>
          </w:p>
          <w:p w:rsidR="00B54F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Abatacept [</w:t>
            </w:r>
            <w:proofErr w:type="spellStart"/>
            <w:r w:rsidRPr="00B54FDA">
              <w:rPr>
                <w:rFonts w:ascii="Arial" w:hAnsi="Arial" w:cs="Arial"/>
              </w:rPr>
              <w:t>Orencia</w:t>
            </w:r>
            <w:proofErr w:type="spellEnd"/>
            <w:r w:rsidRPr="00B54FDA">
              <w:rPr>
                <w:rFonts w:ascii="Arial" w:hAnsi="Arial" w:cs="Arial"/>
              </w:rPr>
              <w:t>]  </w:t>
            </w:r>
          </w:p>
          <w:p w:rsidR="00B54F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Adalimumab [Humira]  </w:t>
            </w:r>
          </w:p>
          <w:p w:rsidR="00B54F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Adalimumab Biosimilars </w:t>
            </w:r>
          </w:p>
          <w:p w:rsidR="00B54F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t>Apremilast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Otezla</w:t>
            </w:r>
            <w:proofErr w:type="spellEnd"/>
            <w:r w:rsidRPr="00B54FDA">
              <w:rPr>
                <w:rFonts w:ascii="Arial" w:hAnsi="Arial" w:cs="Arial"/>
              </w:rPr>
              <w:t>]  </w:t>
            </w:r>
          </w:p>
          <w:p w:rsidR="00B54F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Certolizumab [</w:t>
            </w:r>
            <w:proofErr w:type="spellStart"/>
            <w:r w:rsidRPr="00B54FDA">
              <w:rPr>
                <w:rFonts w:ascii="Arial" w:hAnsi="Arial" w:cs="Arial"/>
              </w:rPr>
              <w:t>Cimzia</w:t>
            </w:r>
            <w:proofErr w:type="spellEnd"/>
            <w:r w:rsidRPr="00B54FDA">
              <w:rPr>
                <w:rFonts w:ascii="Arial" w:hAnsi="Arial" w:cs="Arial"/>
              </w:rPr>
              <w:t>]  </w:t>
            </w:r>
          </w:p>
          <w:p w:rsidR="00B54F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Etanercept [Enbrel]  </w:t>
            </w:r>
          </w:p>
          <w:p w:rsidR="00B54F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Etanercept Biosimilars  </w:t>
            </w:r>
          </w:p>
          <w:p w:rsidR="00B54F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Golimumab [Simponi]  </w:t>
            </w:r>
          </w:p>
          <w:p w:rsidR="00B54F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t>Guselkumab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Tremfya</w:t>
            </w:r>
            <w:proofErr w:type="spellEnd"/>
            <w:r w:rsidRPr="00B54FDA">
              <w:rPr>
                <w:rFonts w:ascii="Arial" w:hAnsi="Arial" w:cs="Arial"/>
              </w:rPr>
              <w:t>]  </w:t>
            </w:r>
          </w:p>
          <w:p w:rsidR="00B54F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Infliximab [Remicade]  </w:t>
            </w:r>
          </w:p>
          <w:p w:rsidR="00B54F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Infliximab Biosimilars  </w:t>
            </w:r>
          </w:p>
          <w:p w:rsidR="00B54F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t>Ixekizumab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Taltz</w:t>
            </w:r>
            <w:proofErr w:type="spellEnd"/>
            <w:r w:rsidRPr="00B54FDA">
              <w:rPr>
                <w:rFonts w:ascii="Arial" w:hAnsi="Arial" w:cs="Arial"/>
              </w:rPr>
              <w:t>]  </w:t>
            </w:r>
          </w:p>
          <w:p w:rsidR="00B54F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t>Risankizumab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Skyrizi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  <w:p w:rsidR="00B54F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t>Secukinumab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Cosentyx</w:t>
            </w:r>
            <w:proofErr w:type="spellEnd"/>
            <w:r w:rsidRPr="00B54FDA">
              <w:rPr>
                <w:rFonts w:ascii="Arial" w:hAnsi="Arial" w:cs="Arial"/>
              </w:rPr>
              <w:t>]  </w:t>
            </w:r>
          </w:p>
          <w:p w:rsidR="00B54F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r w:rsidRPr="00B54FDA">
              <w:rPr>
                <w:rFonts w:ascii="Arial" w:hAnsi="Arial" w:cs="Arial"/>
              </w:rPr>
              <w:t>Tofacitinib [</w:t>
            </w:r>
            <w:proofErr w:type="spellStart"/>
            <w:r w:rsidRPr="00B54FDA">
              <w:rPr>
                <w:rFonts w:ascii="Arial" w:hAnsi="Arial" w:cs="Arial"/>
              </w:rPr>
              <w:t>Xeljanz</w:t>
            </w:r>
            <w:proofErr w:type="spellEnd"/>
            <w:r w:rsidRPr="00B54FDA">
              <w:rPr>
                <w:rFonts w:ascii="Arial" w:hAnsi="Arial" w:cs="Arial"/>
              </w:rPr>
              <w:t>]  </w:t>
            </w:r>
          </w:p>
          <w:p w:rsidR="00B54F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lastRenderedPageBreak/>
              <w:t>Upadacitinib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Rinvoq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  <w:p w:rsidR="005545DA" w:rsidRPr="00B54FDA" w:rsidRDefault="00B54FDA" w:rsidP="00B54FDA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</w:rPr>
            </w:pPr>
            <w:proofErr w:type="spellStart"/>
            <w:r w:rsidRPr="00B54FDA">
              <w:rPr>
                <w:rFonts w:ascii="Arial" w:hAnsi="Arial" w:cs="Arial"/>
              </w:rPr>
              <w:t>Ustekinumab</w:t>
            </w:r>
            <w:proofErr w:type="spellEnd"/>
            <w:r w:rsidRPr="00B54FDA">
              <w:rPr>
                <w:rFonts w:ascii="Arial" w:hAnsi="Arial" w:cs="Arial"/>
              </w:rPr>
              <w:t xml:space="preserve"> [</w:t>
            </w:r>
            <w:proofErr w:type="spellStart"/>
            <w:r w:rsidRPr="00B54FDA">
              <w:rPr>
                <w:rFonts w:ascii="Arial" w:hAnsi="Arial" w:cs="Arial"/>
              </w:rPr>
              <w:t>Stelara</w:t>
            </w:r>
            <w:proofErr w:type="spellEnd"/>
            <w:r w:rsidRPr="00B54FDA">
              <w:rPr>
                <w:rFonts w:ascii="Arial" w:hAnsi="Arial" w:cs="Arial"/>
              </w:rPr>
              <w:t>]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333" w:rsidRPr="00511333" w:rsidRDefault="00511333" w:rsidP="00511333">
            <w:pPr>
              <w:rPr>
                <w:rFonts w:ascii="Arial" w:eastAsia="Calibri" w:hAnsi="Arial" w:cs="Arial"/>
                <w:bCs/>
                <w:color w:val="0070C0"/>
                <w:lang w:eastAsia="en-GB"/>
              </w:rPr>
            </w:pPr>
            <w:r w:rsidRPr="00511333"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 xml:space="preserve">We are unable to provide this level of detail as we do not have a clinical data base search function </w:t>
            </w:r>
            <w:r w:rsidR="00B95E82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on the Trust EPR system </w:t>
            </w:r>
            <w:r w:rsidRPr="0051133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and it would </w:t>
            </w:r>
            <w:r w:rsidRPr="00511333">
              <w:rPr>
                <w:rFonts w:ascii="Arial" w:eastAsia="Calibri" w:hAnsi="Arial" w:cs="Arial"/>
                <w:bCs/>
                <w:i/>
                <w:color w:val="0070C0"/>
                <w:lang w:eastAsia="en-GB"/>
              </w:rPr>
              <w:t>exceed the appropriate time/cost limit under Section 12(1) of the FOI Act</w:t>
            </w:r>
            <w:r w:rsidRPr="00511333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to manually search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  <w:p w:rsidR="005545DA" w:rsidRPr="00B55F70" w:rsidRDefault="005545D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07219"/>
    <w:multiLevelType w:val="multilevel"/>
    <w:tmpl w:val="CFF0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75EC9"/>
    <w:multiLevelType w:val="multilevel"/>
    <w:tmpl w:val="3374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C24D78"/>
    <w:multiLevelType w:val="hybridMultilevel"/>
    <w:tmpl w:val="62F82028"/>
    <w:lvl w:ilvl="0" w:tplc="E6F6FE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1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8"/>
  </w:num>
  <w:num w:numId="16">
    <w:abstractNumId w:val="28"/>
  </w:num>
  <w:num w:numId="17">
    <w:abstractNumId w:val="25"/>
  </w:num>
  <w:num w:numId="18">
    <w:abstractNumId w:val="20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3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1"/>
  </w:num>
  <w:num w:numId="27">
    <w:abstractNumId w:val="19"/>
  </w:num>
  <w:num w:numId="28">
    <w:abstractNumId w:val="13"/>
  </w:num>
  <w:num w:numId="29">
    <w:abstractNumId w:val="31"/>
  </w:num>
  <w:num w:numId="30">
    <w:abstractNumId w:val="21"/>
  </w:num>
  <w:num w:numId="31">
    <w:abstractNumId w:val="2"/>
  </w:num>
  <w:num w:numId="32">
    <w:abstractNumId w:val="24"/>
  </w:num>
  <w:num w:numId="33">
    <w:abstractNumId w:val="12"/>
  </w:num>
  <w:num w:numId="34">
    <w:abstractNumId w:val="7"/>
  </w:num>
  <w:num w:numId="35">
    <w:abstractNumId w:val="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0B2D4C"/>
    <w:rsid w:val="000B5AB9"/>
    <w:rsid w:val="000C3AA6"/>
    <w:rsid w:val="00156725"/>
    <w:rsid w:val="001E465E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11333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459D6"/>
    <w:rsid w:val="009529EC"/>
    <w:rsid w:val="00955CEC"/>
    <w:rsid w:val="00957B65"/>
    <w:rsid w:val="009D4EB5"/>
    <w:rsid w:val="00A0181C"/>
    <w:rsid w:val="00A5218A"/>
    <w:rsid w:val="00A634AC"/>
    <w:rsid w:val="00A67D0C"/>
    <w:rsid w:val="00A83B89"/>
    <w:rsid w:val="00AB100E"/>
    <w:rsid w:val="00AC6C16"/>
    <w:rsid w:val="00AE611D"/>
    <w:rsid w:val="00B21EE9"/>
    <w:rsid w:val="00B46636"/>
    <w:rsid w:val="00B54AFE"/>
    <w:rsid w:val="00B54FDA"/>
    <w:rsid w:val="00B55F70"/>
    <w:rsid w:val="00B719F2"/>
    <w:rsid w:val="00B95E82"/>
    <w:rsid w:val="00BD28F9"/>
    <w:rsid w:val="00BD711E"/>
    <w:rsid w:val="00BE2769"/>
    <w:rsid w:val="00C00C01"/>
    <w:rsid w:val="00C41C65"/>
    <w:rsid w:val="00C56ABE"/>
    <w:rsid w:val="00C61000"/>
    <w:rsid w:val="00C830A2"/>
    <w:rsid w:val="00C855A7"/>
    <w:rsid w:val="00C97915"/>
    <w:rsid w:val="00CA1233"/>
    <w:rsid w:val="00CD7F59"/>
    <w:rsid w:val="00CF2C29"/>
    <w:rsid w:val="00D71AD1"/>
    <w:rsid w:val="00D87C3B"/>
    <w:rsid w:val="00DC04F2"/>
    <w:rsid w:val="00DC4DDB"/>
    <w:rsid w:val="00DD2BA4"/>
    <w:rsid w:val="00DD47A1"/>
    <w:rsid w:val="00E545DF"/>
    <w:rsid w:val="00F12183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."/>
  <w:listSeparator w:val=","/>
  <w14:docId w14:val="3B6051EE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54FDA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0586F-A0AD-49C1-964E-8D20B4C3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2022-05-09T07:13:00Z</dcterms:created>
  <dcterms:modified xsi:type="dcterms:W3CDTF">2022-05-09T07:13:00Z</dcterms:modified>
</cp:coreProperties>
</file>