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44B0" w14:textId="77777777" w:rsidR="005A01F8" w:rsidRDefault="005A01F8" w:rsidP="0033551A">
      <w:pPr>
        <w:spacing w:after="0" w:line="240" w:lineRule="auto"/>
        <w:ind w:right="7041"/>
      </w:pPr>
    </w:p>
    <w:p w14:paraId="5D060CCC" w14:textId="77777777" w:rsidR="00BA1810" w:rsidRDefault="00BA1810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C25C780" w14:textId="77777777" w:rsidR="00BA1810" w:rsidRDefault="00BA1810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06347B9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BC37652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864">
        <w:rPr>
          <w:rFonts w:ascii="Arial" w:eastAsia="Calibri" w:hAnsi="Arial" w:cs="Arial"/>
          <w:b/>
          <w:sz w:val="24"/>
          <w:szCs w:val="24"/>
        </w:rPr>
        <w:t>6412</w:t>
      </w:r>
    </w:p>
    <w:p w14:paraId="749F1A20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864">
        <w:rPr>
          <w:rFonts w:ascii="Arial" w:eastAsia="Calibri" w:hAnsi="Arial" w:cs="Arial"/>
          <w:b/>
          <w:sz w:val="24"/>
          <w:szCs w:val="24"/>
        </w:rPr>
        <w:t>Trust – Complaints / Patients</w:t>
      </w:r>
    </w:p>
    <w:p w14:paraId="16BA44E0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864">
        <w:rPr>
          <w:rFonts w:ascii="Arial" w:eastAsia="Calibri" w:hAnsi="Arial" w:cs="Arial"/>
          <w:b/>
          <w:sz w:val="24"/>
          <w:szCs w:val="24"/>
        </w:rPr>
        <w:t>Complaints from Giving Birth</w:t>
      </w:r>
    </w:p>
    <w:p w14:paraId="02F0F39C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864">
        <w:rPr>
          <w:rFonts w:ascii="Arial" w:eastAsia="Calibri" w:hAnsi="Arial" w:cs="Arial"/>
          <w:b/>
          <w:sz w:val="24"/>
          <w:szCs w:val="24"/>
        </w:rPr>
        <w:t>30/05/2022</w:t>
      </w:r>
    </w:p>
    <w:p w14:paraId="70BE5DEB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0DA618FA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225EDB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41C90AC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6E6C325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7DD91FC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14:paraId="75206163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B1B" w14:textId="77777777" w:rsidR="00010864" w:rsidRPr="00010864" w:rsidRDefault="00010864" w:rsidP="0001086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10864">
              <w:rPr>
                <w:rFonts w:ascii="Arial" w:hAnsi="Arial" w:cs="Arial"/>
              </w:rPr>
              <w:t>How many complaints did you receive between 1st January 2019 and 30th May 2021 from women regarding personal injuries they sustained from giving birth?</w:t>
            </w:r>
          </w:p>
          <w:p w14:paraId="2C9A5BB3" w14:textId="77777777" w:rsidR="005545DA" w:rsidRPr="00010864" w:rsidRDefault="005545DA" w:rsidP="00010864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925E9" w14:textId="7FC1C880" w:rsidR="00BA1810" w:rsidRPr="00010864" w:rsidRDefault="001F3B86" w:rsidP="00A51AD8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Between 1</w:t>
            </w:r>
            <w:r w:rsidRPr="001F3B86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January 2019 and 30</w:t>
            </w:r>
            <w:r w:rsidRPr="001F3B86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May 2021 there were four formal complaints received by the Trust relating to </w:t>
            </w:r>
            <w:r w:rsidR="00406FB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physical </w:t>
            </w:r>
            <w:r w:rsidR="00D86232">
              <w:rPr>
                <w:rFonts w:ascii="Arial" w:eastAsia="Calibri" w:hAnsi="Arial" w:cs="Arial"/>
                <w:color w:val="0070C0"/>
                <w:lang w:val="en-US" w:eastAsia="en-GB"/>
              </w:rPr>
              <w:t>trauma sustained during birth.</w:t>
            </w:r>
          </w:p>
        </w:tc>
      </w:tr>
      <w:tr w:rsidR="00530118" w:rsidRPr="00D87C3B" w14:paraId="60677520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C01" w14:textId="77777777" w:rsidR="00010864" w:rsidRPr="00010864" w:rsidRDefault="00010864" w:rsidP="0001086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10864">
              <w:rPr>
                <w:rFonts w:ascii="Arial" w:hAnsi="Arial" w:cs="Arial"/>
              </w:rPr>
              <w:t>How many women died either in labour or within 48 hours of giving birth between 1st January 2019 and 30th May 2021?</w:t>
            </w:r>
          </w:p>
          <w:p w14:paraId="54505B1B" w14:textId="77777777" w:rsidR="00530118" w:rsidRPr="0001086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07AE" w14:textId="77777777" w:rsidR="00530118" w:rsidRPr="00010864" w:rsidRDefault="008F273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 women died in the given period within 48 hours of giving birth. </w:t>
            </w:r>
          </w:p>
        </w:tc>
      </w:tr>
      <w:tr w:rsidR="00530118" w:rsidRPr="00D87C3B" w14:paraId="54212757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16F" w14:textId="77777777" w:rsidR="00010864" w:rsidRPr="00010864" w:rsidRDefault="00010864" w:rsidP="0001086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10864">
              <w:rPr>
                <w:rFonts w:ascii="Arial" w:hAnsi="Arial" w:cs="Arial"/>
              </w:rPr>
              <w:t>How many claims for compensation were settled between 1st January 2019 and 30th May 2021 for injuries sustained by women giving birth or during pregnancy?</w:t>
            </w:r>
          </w:p>
          <w:p w14:paraId="70AC4658" w14:textId="77777777" w:rsidR="00530118" w:rsidRPr="0001086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8419" w14:textId="77777777" w:rsidR="00530118" w:rsidRPr="00393861" w:rsidRDefault="00E73CFF" w:rsidP="004025C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>Having reviewed our recor</w:t>
            </w:r>
            <w:r w:rsidR="00B83E11"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ds on </w:t>
            </w:r>
            <w:proofErr w:type="spellStart"/>
            <w:r w:rsidR="00B83E11"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>Datix</w:t>
            </w:r>
            <w:proofErr w:type="spellEnd"/>
            <w:r w:rsidR="00B83E11"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during the period 1</w:t>
            </w:r>
            <w:r w:rsidR="00B83E11" w:rsidRPr="0039386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="00B83E11"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January </w:t>
            </w:r>
            <w:r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>2019 – 30</w:t>
            </w:r>
            <w:r w:rsidRPr="0039386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</w:t>
            </w:r>
            <w:r w:rsidR="00B83E11"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>ay 2021, the Trust has settled 4 claims relating to injuries sustained by women giving birth or during pregnancy.</w:t>
            </w:r>
          </w:p>
          <w:p w14:paraId="33BF7CBD" w14:textId="77777777" w:rsidR="00B83E11" w:rsidRPr="00010864" w:rsidRDefault="00B83E11" w:rsidP="004025CF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14:paraId="10301345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5CA" w14:textId="77777777" w:rsidR="00010864" w:rsidRPr="00010864" w:rsidRDefault="00010864" w:rsidP="0001086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10864">
              <w:rPr>
                <w:rFonts w:ascii="Arial" w:hAnsi="Arial" w:cs="Arial"/>
                <w:color w:val="000000"/>
              </w:rPr>
              <w:t>Of those women who complained or sought compensation about injuries they sustained giving birth, how many experienced Post Natal Depression?</w:t>
            </w:r>
          </w:p>
          <w:p w14:paraId="6D23B069" w14:textId="77777777" w:rsidR="00530118" w:rsidRPr="0001086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397AC" w14:textId="77777777" w:rsidR="003C3DB9" w:rsidRDefault="005E37E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Having reviewed all complaints during the period requested there is no reference made in any of the complaints made to having experienced postnatal depression</w:t>
            </w:r>
            <w:r w:rsidR="00FB602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  <w:r w:rsidR="009E0AF7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However, this does not mean that women have not </w:t>
            </w:r>
            <w:r w:rsidR="00FB6029">
              <w:rPr>
                <w:rFonts w:ascii="Arial" w:eastAsia="Calibri" w:hAnsi="Arial" w:cs="Arial"/>
                <w:color w:val="0070C0"/>
                <w:lang w:val="en-US" w:eastAsia="en-GB"/>
              </w:rPr>
              <w:t>sought support from another source</w:t>
            </w:r>
            <w:r w:rsidR="009E0AF7">
              <w:rPr>
                <w:rFonts w:ascii="Arial" w:eastAsia="Calibri" w:hAnsi="Arial" w:cs="Arial"/>
                <w:color w:val="0070C0"/>
                <w:lang w:val="en-US" w:eastAsia="en-GB"/>
              </w:rPr>
              <w:t>/agency</w:t>
            </w:r>
            <w:r w:rsidR="00FB6029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14:paraId="0F4E47C7" w14:textId="7D9E3AB9" w:rsidR="00530118" w:rsidRDefault="008F273E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One of the above women accessed our Bi</w:t>
            </w:r>
            <w:r w:rsidR="00167A00">
              <w:rPr>
                <w:rFonts w:ascii="Arial" w:eastAsia="Calibri" w:hAnsi="Arial" w:cs="Arial"/>
                <w:color w:val="0070C0"/>
                <w:lang w:val="en-US" w:eastAsia="en-GB"/>
              </w:rPr>
              <w:t>rth Afterthoughts service</w:t>
            </w:r>
            <w:r w:rsidR="005C0EA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DD4DEF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during another pregnancy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to discuss her anxiety around her pend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ing birth but there is no evidence that she suffered from PND. </w:t>
            </w:r>
          </w:p>
          <w:p w14:paraId="492449CD" w14:textId="77777777" w:rsidR="00BA1810" w:rsidRPr="00010864" w:rsidRDefault="00BA181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14:paraId="5D0B1915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0B8" w14:textId="77777777" w:rsidR="00530118" w:rsidRPr="00A65564" w:rsidRDefault="00010864" w:rsidP="00A6556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10864">
              <w:rPr>
                <w:rFonts w:ascii="Arial" w:hAnsi="Arial" w:cs="Arial"/>
              </w:rPr>
              <w:t>How many claims for compensation were settled between 1st January 2019 and 30th May 2021 for babies injured due to negligent antenatal, perinatal or postnatal care?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29497" w14:textId="77777777" w:rsidR="00530118" w:rsidRDefault="00324FE5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>We have not had any claims between 1</w:t>
            </w:r>
            <w:r w:rsidRPr="0039386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January 2019 and 30</w:t>
            </w:r>
            <w:r w:rsidRPr="00393861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th</w:t>
            </w:r>
            <w:r w:rsidRPr="00393861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May 2021 that we have settled relating to negligent antenatal, perinatal or postnatal care</w:t>
            </w:r>
          </w:p>
          <w:p w14:paraId="7E2B4536" w14:textId="77777777" w:rsidR="00A270E0" w:rsidRPr="00010864" w:rsidRDefault="00A270E0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30118" w:rsidRPr="00D87C3B" w14:paraId="6624EC6F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D33" w14:textId="77777777" w:rsidR="00010864" w:rsidRPr="00010864" w:rsidRDefault="00010864" w:rsidP="0001086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10864">
              <w:rPr>
                <w:rFonts w:ascii="Arial" w:hAnsi="Arial" w:cs="Arial"/>
              </w:rPr>
              <w:t>Do you have a policy or target to restrict the number of caesarean section performed?</w:t>
            </w:r>
          </w:p>
          <w:p w14:paraId="39A8A697" w14:textId="77777777" w:rsidR="00530118" w:rsidRPr="00010864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BB704" w14:textId="0409FD76" w:rsidR="00530118" w:rsidRDefault="000E50DB" w:rsidP="000E50D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No, </w:t>
            </w:r>
            <w:r w:rsidR="005C0EA4">
              <w:rPr>
                <w:rFonts w:ascii="Arial" w:eastAsia="Calibri" w:hAnsi="Arial" w:cs="Arial"/>
                <w:color w:val="0070C0"/>
                <w:lang w:val="en-US" w:eastAsia="en-GB"/>
              </w:rPr>
              <w:t>we</w:t>
            </w:r>
            <w:r w:rsidR="00FB602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have removed any </w:t>
            </w:r>
            <w:r w:rsidR="00A51AD8">
              <w:rPr>
                <w:rFonts w:ascii="Arial" w:eastAsia="Calibri" w:hAnsi="Arial" w:cs="Arial"/>
                <w:color w:val="0070C0"/>
                <w:lang w:val="en-US" w:eastAsia="en-GB"/>
              </w:rPr>
              <w:t>Key performance Indicators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FB602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around the number of caesarean sections from any of our maternity dashboards. </w:t>
            </w:r>
          </w:p>
          <w:p w14:paraId="5A78C4DB" w14:textId="77777777" w:rsidR="00A270E0" w:rsidRPr="00010864" w:rsidRDefault="00A270E0" w:rsidP="000E50D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14:paraId="318F473A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CBDA" w14:textId="77777777" w:rsidR="008A7218" w:rsidRDefault="008A7218" w:rsidP="0033551A">
      <w:pPr>
        <w:spacing w:after="0" w:line="240" w:lineRule="auto"/>
      </w:pPr>
      <w:r>
        <w:separator/>
      </w:r>
    </w:p>
  </w:endnote>
  <w:endnote w:type="continuationSeparator" w:id="0">
    <w:p w14:paraId="1CC5711B" w14:textId="77777777" w:rsidR="008A7218" w:rsidRDefault="008A721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8453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3ED5" w14:textId="77777777" w:rsidR="008A7218" w:rsidRDefault="008A7218" w:rsidP="0033551A">
      <w:pPr>
        <w:spacing w:after="0" w:line="240" w:lineRule="auto"/>
      </w:pPr>
      <w:r>
        <w:separator/>
      </w:r>
    </w:p>
  </w:footnote>
  <w:footnote w:type="continuationSeparator" w:id="0">
    <w:p w14:paraId="0F9D032D" w14:textId="77777777" w:rsidR="008A7218" w:rsidRDefault="008A721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1D79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6613273" wp14:editId="39D95BF1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041BCD"/>
    <w:multiLevelType w:val="hybridMultilevel"/>
    <w:tmpl w:val="073027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10864"/>
    <w:rsid w:val="00020CF0"/>
    <w:rsid w:val="000301C4"/>
    <w:rsid w:val="0004245E"/>
    <w:rsid w:val="000A66CF"/>
    <w:rsid w:val="000B1EBE"/>
    <w:rsid w:val="000B2D4C"/>
    <w:rsid w:val="000E50DB"/>
    <w:rsid w:val="00156725"/>
    <w:rsid w:val="00167A00"/>
    <w:rsid w:val="001E465E"/>
    <w:rsid w:val="001F3B86"/>
    <w:rsid w:val="00207584"/>
    <w:rsid w:val="00237B1C"/>
    <w:rsid w:val="002651EE"/>
    <w:rsid w:val="002A7C24"/>
    <w:rsid w:val="002F1421"/>
    <w:rsid w:val="00316529"/>
    <w:rsid w:val="00324FE5"/>
    <w:rsid w:val="003354E7"/>
    <w:rsid w:val="0033551A"/>
    <w:rsid w:val="003503FB"/>
    <w:rsid w:val="003804ED"/>
    <w:rsid w:val="00393861"/>
    <w:rsid w:val="003C3DB9"/>
    <w:rsid w:val="003C4E44"/>
    <w:rsid w:val="004025CF"/>
    <w:rsid w:val="00406FB9"/>
    <w:rsid w:val="004360B0"/>
    <w:rsid w:val="00441658"/>
    <w:rsid w:val="00472C36"/>
    <w:rsid w:val="004738BF"/>
    <w:rsid w:val="00482226"/>
    <w:rsid w:val="00496B87"/>
    <w:rsid w:val="004A4CD1"/>
    <w:rsid w:val="004B4B3E"/>
    <w:rsid w:val="004B7EE9"/>
    <w:rsid w:val="00504570"/>
    <w:rsid w:val="00514727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C0EA4"/>
    <w:rsid w:val="005D17AF"/>
    <w:rsid w:val="005D64C5"/>
    <w:rsid w:val="005E37E5"/>
    <w:rsid w:val="00616438"/>
    <w:rsid w:val="0064633A"/>
    <w:rsid w:val="00686130"/>
    <w:rsid w:val="006974B9"/>
    <w:rsid w:val="006B2D20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8A7218"/>
    <w:rsid w:val="008F1146"/>
    <w:rsid w:val="008F273E"/>
    <w:rsid w:val="0092478A"/>
    <w:rsid w:val="00937110"/>
    <w:rsid w:val="0094299E"/>
    <w:rsid w:val="009529EC"/>
    <w:rsid w:val="00955CEC"/>
    <w:rsid w:val="00957B65"/>
    <w:rsid w:val="009D4EB5"/>
    <w:rsid w:val="009E0AF7"/>
    <w:rsid w:val="00A0181C"/>
    <w:rsid w:val="00A270E0"/>
    <w:rsid w:val="00A51AD8"/>
    <w:rsid w:val="00A5218A"/>
    <w:rsid w:val="00A634AC"/>
    <w:rsid w:val="00A65564"/>
    <w:rsid w:val="00A67D0C"/>
    <w:rsid w:val="00A83B89"/>
    <w:rsid w:val="00AB100E"/>
    <w:rsid w:val="00AC3399"/>
    <w:rsid w:val="00AE0CAA"/>
    <w:rsid w:val="00AE611D"/>
    <w:rsid w:val="00B21EE9"/>
    <w:rsid w:val="00B46636"/>
    <w:rsid w:val="00B54AFE"/>
    <w:rsid w:val="00B55F70"/>
    <w:rsid w:val="00B719F2"/>
    <w:rsid w:val="00B83E11"/>
    <w:rsid w:val="00BA1810"/>
    <w:rsid w:val="00BC6D04"/>
    <w:rsid w:val="00BD711E"/>
    <w:rsid w:val="00BE2769"/>
    <w:rsid w:val="00BF2459"/>
    <w:rsid w:val="00C41C65"/>
    <w:rsid w:val="00C830A2"/>
    <w:rsid w:val="00C855A7"/>
    <w:rsid w:val="00C97915"/>
    <w:rsid w:val="00CA1233"/>
    <w:rsid w:val="00CD7F59"/>
    <w:rsid w:val="00CE43A3"/>
    <w:rsid w:val="00CF2C29"/>
    <w:rsid w:val="00D736F9"/>
    <w:rsid w:val="00D86232"/>
    <w:rsid w:val="00D87C3B"/>
    <w:rsid w:val="00DB300A"/>
    <w:rsid w:val="00DC04F2"/>
    <w:rsid w:val="00DC4DDB"/>
    <w:rsid w:val="00DD4DEF"/>
    <w:rsid w:val="00DE5083"/>
    <w:rsid w:val="00E153BA"/>
    <w:rsid w:val="00E545DF"/>
    <w:rsid w:val="00E73CFF"/>
    <w:rsid w:val="00F12183"/>
    <w:rsid w:val="00F91671"/>
    <w:rsid w:val="00F94BEF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39809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A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1D37-D559-4241-B793-37974DA6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2022-06-24T13:05:00Z</dcterms:created>
  <dcterms:modified xsi:type="dcterms:W3CDTF">2022-06-24T13:06:00Z</dcterms:modified>
</cp:coreProperties>
</file>