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A95E42">
        <w:rPr>
          <w:rFonts w:ascii="Arial" w:eastAsia="Calibri" w:hAnsi="Arial" w:cs="Arial"/>
          <w:b/>
          <w:sz w:val="24"/>
          <w:szCs w:val="24"/>
        </w:rPr>
        <w:t>641</w:t>
      </w:r>
      <w:r w:rsidR="009E45F4">
        <w:rPr>
          <w:rFonts w:ascii="Arial" w:eastAsia="Calibri" w:hAnsi="Arial" w:cs="Arial"/>
          <w:b/>
          <w:sz w:val="24"/>
          <w:szCs w:val="24"/>
        </w:rPr>
        <w:t>4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A95E42">
        <w:rPr>
          <w:rFonts w:ascii="Arial" w:eastAsia="Calibri" w:hAnsi="Arial" w:cs="Arial"/>
          <w:b/>
          <w:sz w:val="24"/>
          <w:szCs w:val="24"/>
        </w:rPr>
        <w:t>Clinical – Service Activity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A95E42">
        <w:rPr>
          <w:rFonts w:ascii="Arial" w:eastAsia="Calibri" w:hAnsi="Arial" w:cs="Arial"/>
          <w:b/>
          <w:sz w:val="24"/>
          <w:szCs w:val="24"/>
        </w:rPr>
        <w:t>Learning from Deaths Data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A95E42">
        <w:rPr>
          <w:rFonts w:ascii="Arial" w:eastAsia="Calibri" w:hAnsi="Arial" w:cs="Arial"/>
          <w:b/>
          <w:sz w:val="24"/>
          <w:szCs w:val="24"/>
        </w:rPr>
        <w:t>01/06/2022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A95E42" w:rsidRPr="00D87C3B" w:rsidTr="001D6816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2" w:rsidRPr="00B92F63" w:rsidRDefault="00A95E42" w:rsidP="00A95E42">
            <w:pPr>
              <w:pStyle w:val="PlainText"/>
              <w:rPr>
                <w:rFonts w:ascii="Arial" w:hAnsi="Arial" w:cs="Arial"/>
              </w:rPr>
            </w:pPr>
            <w:r w:rsidRPr="00B92F63">
              <w:rPr>
                <w:rFonts w:ascii="Arial" w:hAnsi="Arial" w:cs="Arial"/>
              </w:rPr>
              <w:t>I would like to make the following Freedom of Information request:</w:t>
            </w:r>
          </w:p>
          <w:p w:rsidR="00A95E42" w:rsidRPr="00B92F63" w:rsidRDefault="00A95E42" w:rsidP="00A95E42">
            <w:pPr>
              <w:pStyle w:val="PlainText"/>
              <w:rPr>
                <w:rFonts w:ascii="Arial" w:hAnsi="Arial" w:cs="Arial"/>
              </w:rPr>
            </w:pPr>
          </w:p>
          <w:p w:rsidR="00A95E42" w:rsidRPr="00B92F63" w:rsidRDefault="00A95E42" w:rsidP="00A95E42">
            <w:pPr>
              <w:pStyle w:val="PlainText"/>
              <w:rPr>
                <w:rFonts w:ascii="Arial" w:hAnsi="Arial" w:cs="Arial"/>
              </w:rPr>
            </w:pPr>
            <w:r w:rsidRPr="00B92F63">
              <w:rPr>
                <w:rFonts w:ascii="Arial" w:hAnsi="Arial" w:cs="Arial"/>
              </w:rPr>
              <w:t xml:space="preserve">As described on page 6 of the National Quality Board's National Guidance on Learning from Deaths, Trusts are required to collect specified information on deaths: </w:t>
            </w:r>
            <w:hyperlink r:id="rId10" w:history="1">
              <w:r w:rsidRPr="00B92F63">
                <w:rPr>
                  <w:rStyle w:val="Hyperlink"/>
                  <w:rFonts w:ascii="Arial" w:hAnsi="Arial" w:cs="Arial"/>
                </w:rPr>
                <w:t>https://www.england.nhs.uk/wp-content/uploads/2017/03/nqb-national-guidance-learning-from-deaths.pdf</w:t>
              </w:r>
            </w:hyperlink>
          </w:p>
          <w:p w:rsidR="00A95E42" w:rsidRPr="00B92F63" w:rsidRDefault="00A95E4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30118" w:rsidRPr="00D87C3B" w:rsidTr="007D361A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2" w:rsidRDefault="00A95E42" w:rsidP="00A95E42">
            <w:pPr>
              <w:pStyle w:val="PlainText"/>
              <w:rPr>
                <w:rFonts w:ascii="Arial" w:hAnsi="Arial" w:cs="Arial"/>
              </w:rPr>
            </w:pPr>
            <w:r w:rsidRPr="00B92F63">
              <w:rPr>
                <w:rFonts w:ascii="Arial" w:hAnsi="Arial" w:cs="Arial"/>
              </w:rPr>
              <w:t>Please may I receive the following data described in that guidance, on a monthly basis from the beginning of 2018 to the most recent month available:</w:t>
            </w:r>
          </w:p>
          <w:p w:rsidR="00B92F63" w:rsidRPr="00B92F63" w:rsidRDefault="00B92F63" w:rsidP="00A95E42">
            <w:pPr>
              <w:pStyle w:val="PlainText"/>
              <w:rPr>
                <w:rFonts w:ascii="Arial" w:hAnsi="Arial" w:cs="Arial"/>
              </w:rPr>
            </w:pPr>
          </w:p>
          <w:p w:rsidR="00A95E42" w:rsidRPr="00B92F63" w:rsidRDefault="00A95E42" w:rsidP="00A95E42">
            <w:pPr>
              <w:pStyle w:val="PlainText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B92F63">
              <w:rPr>
                <w:rFonts w:ascii="Arial" w:hAnsi="Arial" w:cs="Arial"/>
              </w:rPr>
              <w:t>The total number of in-patient deaths (including emergency department deaths)</w:t>
            </w:r>
          </w:p>
          <w:p w:rsidR="00A95E42" w:rsidRPr="00B92F63" w:rsidRDefault="00A95E42" w:rsidP="00A95E42">
            <w:pPr>
              <w:pStyle w:val="PlainText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B92F63">
              <w:rPr>
                <w:rFonts w:ascii="Arial" w:hAnsi="Arial" w:cs="Arial"/>
              </w:rPr>
              <w:t>The number of deaths subject to case record review</w:t>
            </w:r>
          </w:p>
          <w:p w:rsidR="00A95E42" w:rsidRPr="00B92F63" w:rsidRDefault="00A95E42" w:rsidP="00A95E42">
            <w:pPr>
              <w:pStyle w:val="PlainText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B92F63">
              <w:rPr>
                <w:rFonts w:ascii="Arial" w:hAnsi="Arial" w:cs="Arial"/>
              </w:rPr>
              <w:t>Of these deaths subjected to review, the number that were judged more likely than not to have been due to problems in care</w:t>
            </w:r>
          </w:p>
          <w:p w:rsidR="00A95E42" w:rsidRPr="00B92F63" w:rsidRDefault="00A95E42" w:rsidP="00A95E42">
            <w:pPr>
              <w:pStyle w:val="PlainText"/>
              <w:rPr>
                <w:rFonts w:ascii="Arial" w:hAnsi="Arial" w:cs="Arial"/>
              </w:rPr>
            </w:pPr>
          </w:p>
          <w:p w:rsidR="00A95E42" w:rsidRPr="00B92F63" w:rsidRDefault="00A95E42" w:rsidP="00A95E42">
            <w:pPr>
              <w:pStyle w:val="PlainText"/>
              <w:rPr>
                <w:rFonts w:ascii="Arial" w:hAnsi="Arial" w:cs="Arial"/>
              </w:rPr>
            </w:pPr>
            <w:r w:rsidRPr="00B92F63">
              <w:rPr>
                <w:rFonts w:ascii="Arial" w:hAnsi="Arial" w:cs="Arial"/>
              </w:rPr>
              <w:t>If data is not available at the beginning of 2018, please supply data from the earliest point after when data was collected.</w:t>
            </w:r>
          </w:p>
          <w:p w:rsidR="00530118" w:rsidRPr="00B92F63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Default="00530118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1D5FAB" w:rsidRDefault="001D5FAB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1D5FAB" w:rsidRDefault="001D5FAB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1D5FAB" w:rsidRDefault="001D5FAB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1D5FAB" w:rsidRDefault="001D5FAB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1D5FAB" w:rsidRPr="00B92F63" w:rsidRDefault="00863D75" w:rsidP="001D5FAB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object w:dxaOrig="1539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11" o:title=""/>
                </v:shape>
                <o:OLEObject Type="Embed" ProgID="Excel.Sheet.12" ShapeID="_x0000_i1025" DrawAspect="Icon" ObjectID="_1718009503" r:id="rId12"/>
              </w:object>
            </w:r>
          </w:p>
        </w:tc>
      </w:tr>
      <w:tr w:rsidR="007D361A" w:rsidRPr="00D87C3B" w:rsidTr="00D85A73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A" w:rsidRPr="007D361A" w:rsidRDefault="007D361A" w:rsidP="007D361A">
            <w:pPr>
              <w:pStyle w:val="PlainText"/>
              <w:rPr>
                <w:rFonts w:ascii="Arial" w:hAnsi="Arial" w:cs="Arial"/>
              </w:rPr>
            </w:pPr>
            <w:r w:rsidRPr="007D361A">
              <w:rPr>
                <w:rFonts w:ascii="Arial" w:hAnsi="Arial" w:cs="Arial"/>
                <w:u w:val="single"/>
              </w:rPr>
              <w:t xml:space="preserve">Clarification </w:t>
            </w:r>
            <w:r w:rsidR="000548C2">
              <w:rPr>
                <w:rFonts w:ascii="Arial" w:hAnsi="Arial" w:cs="Arial"/>
                <w:u w:val="single"/>
              </w:rPr>
              <w:t>A</w:t>
            </w:r>
            <w:r w:rsidRPr="007D361A">
              <w:rPr>
                <w:rFonts w:ascii="Arial" w:hAnsi="Arial" w:cs="Arial"/>
                <w:u w:val="single"/>
              </w:rPr>
              <w:t xml:space="preserve">sked </w:t>
            </w:r>
            <w:r w:rsidR="000548C2">
              <w:rPr>
                <w:rFonts w:ascii="Arial" w:hAnsi="Arial" w:cs="Arial"/>
                <w:u w:val="single"/>
              </w:rPr>
              <w:t>Requester f</w:t>
            </w:r>
            <w:r w:rsidRPr="00F46078">
              <w:rPr>
                <w:rFonts w:ascii="Arial" w:hAnsi="Arial" w:cs="Arial"/>
                <w:u w:val="single"/>
              </w:rPr>
              <w:t xml:space="preserve">or </w:t>
            </w:r>
            <w:r w:rsidR="00F46078" w:rsidRPr="00F46078">
              <w:rPr>
                <w:rFonts w:ascii="Arial" w:hAnsi="Arial" w:cs="Arial"/>
                <w:u w:val="single"/>
              </w:rPr>
              <w:t>by TRFT</w:t>
            </w:r>
            <w:r w:rsidRPr="007D361A">
              <w:rPr>
                <w:rFonts w:ascii="Arial" w:hAnsi="Arial" w:cs="Arial"/>
              </w:rPr>
              <w:t>– In regard to the 3rd point - Of these deaths subjected to review, the number that were judged more likely than not to have been due to problems in care</w:t>
            </w:r>
            <w:r>
              <w:rPr>
                <w:rFonts w:ascii="Arial" w:hAnsi="Arial" w:cs="Arial"/>
              </w:rPr>
              <w:t>.</w:t>
            </w:r>
          </w:p>
          <w:p w:rsidR="007D361A" w:rsidRPr="007D361A" w:rsidRDefault="007D361A" w:rsidP="007D361A">
            <w:pPr>
              <w:pStyle w:val="PlainText"/>
              <w:rPr>
                <w:rFonts w:ascii="Arial" w:hAnsi="Arial" w:cs="Arial"/>
              </w:rPr>
            </w:pPr>
          </w:p>
          <w:p w:rsidR="007D361A" w:rsidRPr="007D361A" w:rsidRDefault="007D361A" w:rsidP="007D361A">
            <w:pPr>
              <w:pStyle w:val="PlainText"/>
              <w:rPr>
                <w:rFonts w:ascii="Arial" w:hAnsi="Arial" w:cs="Arial"/>
              </w:rPr>
            </w:pPr>
            <w:r w:rsidRPr="007D361A">
              <w:rPr>
                <w:rFonts w:ascii="Arial" w:hAnsi="Arial" w:cs="Arial"/>
              </w:rPr>
              <w:t xml:space="preserve">The case review method (SJR) has a Problems in Health Care section, however it doesn’t ask if this problem/s more than likely caused the death. There is another section titled </w:t>
            </w:r>
            <w:proofErr w:type="spellStart"/>
            <w:r w:rsidRPr="007D361A">
              <w:rPr>
                <w:rFonts w:ascii="Arial" w:hAnsi="Arial" w:cs="Arial"/>
              </w:rPr>
              <w:t>Avoidability</w:t>
            </w:r>
            <w:proofErr w:type="spellEnd"/>
            <w:r w:rsidRPr="007D361A">
              <w:rPr>
                <w:rFonts w:ascii="Arial" w:hAnsi="Arial" w:cs="Arial"/>
              </w:rPr>
              <w:t xml:space="preserve"> of Death, where the reviewer does judge the likelihood of the death being avoidable. Are you asking for the </w:t>
            </w:r>
            <w:proofErr w:type="spellStart"/>
            <w:r w:rsidRPr="007D361A">
              <w:rPr>
                <w:rFonts w:ascii="Arial" w:hAnsi="Arial" w:cs="Arial"/>
              </w:rPr>
              <w:t>Avoidability</w:t>
            </w:r>
            <w:proofErr w:type="spellEnd"/>
            <w:r w:rsidRPr="007D361A">
              <w:rPr>
                <w:rFonts w:ascii="Arial" w:hAnsi="Arial" w:cs="Arial"/>
              </w:rPr>
              <w:t xml:space="preserve"> of Death Score data as this is something we can provide? </w:t>
            </w:r>
          </w:p>
          <w:p w:rsidR="007D361A" w:rsidRDefault="007D361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7D361A" w:rsidRPr="007D361A" w:rsidRDefault="007D361A" w:rsidP="007D361A">
            <w:pPr>
              <w:pStyle w:val="PlainText"/>
              <w:rPr>
                <w:rFonts w:ascii="Arial" w:hAnsi="Arial" w:cs="Arial"/>
                <w:u w:val="single"/>
              </w:rPr>
            </w:pPr>
            <w:r w:rsidRPr="007D361A">
              <w:rPr>
                <w:rFonts w:ascii="Arial" w:hAnsi="Arial" w:cs="Arial"/>
                <w:u w:val="single"/>
              </w:rPr>
              <w:t xml:space="preserve">Clarification </w:t>
            </w:r>
            <w:r w:rsidR="000548C2">
              <w:rPr>
                <w:rFonts w:ascii="Arial" w:hAnsi="Arial" w:cs="Arial"/>
                <w:u w:val="single"/>
              </w:rPr>
              <w:t>from Requester</w:t>
            </w:r>
            <w:r w:rsidRPr="007D361A">
              <w:rPr>
                <w:rFonts w:ascii="Arial" w:hAnsi="Arial" w:cs="Arial"/>
                <w:u w:val="single"/>
              </w:rPr>
              <w:t xml:space="preserve"> – </w:t>
            </w:r>
          </w:p>
          <w:p w:rsidR="007D361A" w:rsidRPr="00103BE8" w:rsidRDefault="007D361A" w:rsidP="007D361A">
            <w:pPr>
              <w:pStyle w:val="PlainText"/>
            </w:pPr>
            <w:r w:rsidRPr="007D361A">
              <w:rPr>
                <w:rFonts w:ascii="Arial" w:hAnsi="Arial" w:cs="Arial"/>
              </w:rPr>
              <w:t>To clarify, when I ask for 'deaths due to a problem in care', I'm referring to any death which falls under the definition provided on page 4 of the national Learning from Deaths guidance:</w:t>
            </w:r>
            <w:r>
              <w:t xml:space="preserve"> </w:t>
            </w:r>
            <w:hyperlink r:id="rId13" w:history="1">
              <w:r>
                <w:rPr>
                  <w:rStyle w:val="Hyperlink"/>
                </w:rPr>
                <w:t>https://www.england.nhs.uk/wp-content/uploads/2017/03/nqb-national-guidance-learning-from-deaths.pdf</w:t>
              </w:r>
            </w:hyperlink>
          </w:p>
          <w:p w:rsidR="007D361A" w:rsidRPr="007D361A" w:rsidRDefault="007D361A" w:rsidP="007D361A">
            <w:pPr>
              <w:pStyle w:val="PlainText"/>
              <w:rPr>
                <w:rFonts w:ascii="Arial" w:hAnsi="Arial" w:cs="Arial"/>
              </w:rPr>
            </w:pPr>
            <w:r w:rsidRPr="007D361A">
              <w:rPr>
                <w:rFonts w:ascii="Arial" w:hAnsi="Arial" w:cs="Arial"/>
              </w:rPr>
              <w:t>"A death that has been clinically assessed using a recognised methodology of case record/note review and determined more likely than not to have resulted from problems in healthcare and therefore to have been potentially avoidable."</w:t>
            </w:r>
          </w:p>
          <w:p w:rsidR="007D361A" w:rsidRDefault="007D361A" w:rsidP="007D361A">
            <w:pPr>
              <w:pStyle w:val="PlainText"/>
            </w:pPr>
          </w:p>
          <w:p w:rsidR="007D361A" w:rsidRPr="007D361A" w:rsidRDefault="007D361A" w:rsidP="007D361A">
            <w:pPr>
              <w:pStyle w:val="PlainText"/>
              <w:rPr>
                <w:rFonts w:ascii="Arial" w:hAnsi="Arial" w:cs="Arial"/>
              </w:rPr>
            </w:pPr>
            <w:r w:rsidRPr="007D361A">
              <w:rPr>
                <w:rFonts w:ascii="Arial" w:hAnsi="Arial" w:cs="Arial"/>
              </w:rPr>
              <w:t>It therefore sounds to me that yes, I'm asking for deaths that have been assessed to be avoidable. My understanding is that this is any death that has a 50% likelihood or greater of being avoidable</w:t>
            </w:r>
            <w:r>
              <w:rPr>
                <w:rFonts w:ascii="Arial" w:hAnsi="Arial" w:cs="Arial"/>
              </w:rPr>
              <w:t>.</w:t>
            </w:r>
          </w:p>
          <w:p w:rsidR="00F46078" w:rsidRDefault="00F46078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F46078" w:rsidRPr="00D87C3B" w:rsidTr="00D85A73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78" w:rsidRDefault="00F46078" w:rsidP="00F4607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Requester asked for Clarification - </w:t>
            </w:r>
            <w:r w:rsidRPr="00F46078">
              <w:rPr>
                <w:rFonts w:ascii="Arial" w:hAnsi="Arial" w:cs="Arial"/>
              </w:rPr>
              <w:t xml:space="preserve">In my original request, I asked for 'deaths subject to case record review'. Can the trust confirm whether the figures it has responded with for that are </w:t>
            </w:r>
            <w:proofErr w:type="gramStart"/>
            <w:r w:rsidRPr="00F46078">
              <w:rPr>
                <w:rFonts w:ascii="Arial" w:hAnsi="Arial" w:cs="Arial"/>
              </w:rPr>
              <w:t>either:</w:t>
            </w:r>
            <w:proofErr w:type="gramEnd"/>
          </w:p>
          <w:p w:rsidR="00F46078" w:rsidRPr="00F46078" w:rsidRDefault="00F46078" w:rsidP="00F46078">
            <w:pPr>
              <w:pStyle w:val="PlainText"/>
              <w:rPr>
                <w:rFonts w:ascii="Arial" w:hAnsi="Arial" w:cs="Arial"/>
              </w:rPr>
            </w:pPr>
          </w:p>
          <w:p w:rsidR="00F46078" w:rsidRPr="00F46078" w:rsidRDefault="00F46078" w:rsidP="00F46078">
            <w:pPr>
              <w:pStyle w:val="PlainText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F46078">
              <w:rPr>
                <w:rFonts w:ascii="Arial" w:hAnsi="Arial" w:cs="Arial"/>
              </w:rPr>
              <w:t xml:space="preserve">Figures that show the total number of deaths for which a case record review was </w:t>
            </w:r>
            <w:proofErr w:type="gramStart"/>
            <w:r w:rsidRPr="00F46078">
              <w:rPr>
                <w:rFonts w:ascii="Arial" w:hAnsi="Arial" w:cs="Arial"/>
              </w:rPr>
              <w:t>actually conducted</w:t>
            </w:r>
            <w:proofErr w:type="gramEnd"/>
            <w:r w:rsidRPr="00F46078">
              <w:rPr>
                <w:rFonts w:ascii="Arial" w:hAnsi="Arial" w:cs="Arial"/>
              </w:rPr>
              <w:t>, or</w:t>
            </w:r>
          </w:p>
          <w:p w:rsidR="00F46078" w:rsidRPr="00F46078" w:rsidRDefault="00F46078" w:rsidP="00F46078">
            <w:pPr>
              <w:pStyle w:val="PlainText"/>
              <w:rPr>
                <w:rFonts w:ascii="Arial" w:hAnsi="Arial" w:cs="Arial"/>
              </w:rPr>
            </w:pPr>
          </w:p>
          <w:p w:rsidR="00F46078" w:rsidRPr="00B923F6" w:rsidRDefault="00F46078" w:rsidP="007D361A">
            <w:pPr>
              <w:pStyle w:val="PlainText"/>
              <w:numPr>
                <w:ilvl w:val="0"/>
                <w:numId w:val="40"/>
              </w:numPr>
            </w:pPr>
            <w:r w:rsidRPr="00F46078">
              <w:rPr>
                <w:rFonts w:ascii="Arial" w:hAnsi="Arial" w:cs="Arial"/>
              </w:rPr>
              <w:lastRenderedPageBreak/>
              <w:t>Figures that show the total number of deaths which were eligible or due to have a case record review, but which may not have necessarily had a case record review conducted</w:t>
            </w:r>
          </w:p>
          <w:p w:rsidR="00B923F6" w:rsidRDefault="00B923F6" w:rsidP="00B923F6">
            <w:pPr>
              <w:pStyle w:val="ListParagraph"/>
            </w:pPr>
          </w:p>
          <w:p w:rsidR="00B923F6" w:rsidRPr="00B923F6" w:rsidRDefault="00B923F6" w:rsidP="00B923F6">
            <w:pPr>
              <w:pStyle w:val="PlainText"/>
              <w:rPr>
                <w:rFonts w:ascii="Arial" w:hAnsi="Arial" w:cs="Arial"/>
                <w:u w:val="single"/>
              </w:rPr>
            </w:pPr>
            <w:r w:rsidRPr="00B923F6">
              <w:rPr>
                <w:rFonts w:ascii="Arial" w:hAnsi="Arial" w:cs="Arial"/>
                <w:u w:val="single"/>
              </w:rPr>
              <w:t>Clarification from Trust</w:t>
            </w:r>
          </w:p>
          <w:p w:rsidR="00B923F6" w:rsidRPr="00B923F6" w:rsidRDefault="00B923F6" w:rsidP="00B923F6">
            <w:pPr>
              <w:pStyle w:val="PlainText"/>
              <w:rPr>
                <w:rFonts w:ascii="Arial" w:hAnsi="Arial" w:cs="Arial"/>
                <w:color w:val="0070C0"/>
              </w:rPr>
            </w:pPr>
            <w:r w:rsidRPr="00B923F6">
              <w:rPr>
                <w:rFonts w:ascii="Arial" w:hAnsi="Arial" w:cs="Arial"/>
              </w:rPr>
              <w:t>The answer to your query is the 1st option.</w:t>
            </w:r>
            <w:r w:rsidRPr="00B923F6">
              <w:rPr>
                <w:rFonts w:ascii="Arial" w:hAnsi="Arial" w:cs="Arial"/>
                <w:color w:val="0070C0"/>
              </w:rPr>
              <w:t xml:space="preserve"> </w:t>
            </w:r>
          </w:p>
          <w:p w:rsidR="00B923F6" w:rsidRPr="00B923F6" w:rsidRDefault="00B923F6" w:rsidP="00B923F6">
            <w:pPr>
              <w:pStyle w:val="PlainText"/>
              <w:rPr>
                <w:rFonts w:ascii="Arial" w:hAnsi="Arial" w:cs="Arial"/>
                <w:color w:val="0070C0"/>
              </w:rPr>
            </w:pPr>
            <w:bookmarkStart w:id="1" w:name="_GoBack"/>
            <w:bookmarkEnd w:id="1"/>
          </w:p>
          <w:p w:rsidR="00B923F6" w:rsidRPr="00B923F6" w:rsidRDefault="00B923F6" w:rsidP="00B923F6">
            <w:pPr>
              <w:pStyle w:val="PlainText"/>
              <w:rPr>
                <w:rFonts w:ascii="Arial" w:hAnsi="Arial" w:cs="Arial"/>
              </w:rPr>
            </w:pPr>
            <w:r w:rsidRPr="00B923F6">
              <w:rPr>
                <w:rFonts w:ascii="Arial" w:hAnsi="Arial" w:cs="Arial"/>
              </w:rPr>
              <w:t xml:space="preserve">The figures under the field </w:t>
            </w:r>
            <w:r w:rsidRPr="00B923F6">
              <w:rPr>
                <w:rFonts w:ascii="Arial" w:hAnsi="Arial" w:cs="Arial"/>
                <w:i/>
                <w:iCs/>
              </w:rPr>
              <w:t xml:space="preserve">(Structured Judgement Reviews Recorded on </w:t>
            </w:r>
            <w:proofErr w:type="spellStart"/>
            <w:r w:rsidRPr="00B923F6">
              <w:rPr>
                <w:rFonts w:ascii="Arial" w:hAnsi="Arial" w:cs="Arial"/>
                <w:i/>
                <w:iCs/>
              </w:rPr>
              <w:t>MediTech</w:t>
            </w:r>
            <w:proofErr w:type="spellEnd"/>
            <w:r w:rsidRPr="00B923F6">
              <w:rPr>
                <w:rFonts w:ascii="Arial" w:hAnsi="Arial" w:cs="Arial"/>
                <w:i/>
                <w:iCs/>
              </w:rPr>
              <w:t>)</w:t>
            </w:r>
            <w:r w:rsidRPr="00B923F6">
              <w:rPr>
                <w:rFonts w:ascii="Arial" w:hAnsi="Arial" w:cs="Arial"/>
              </w:rPr>
              <w:t>, refer to.</w:t>
            </w:r>
          </w:p>
          <w:p w:rsidR="00B923F6" w:rsidRPr="00B923F6" w:rsidRDefault="00B923F6" w:rsidP="00B923F6">
            <w:pPr>
              <w:pStyle w:val="PlainText"/>
              <w:numPr>
                <w:ilvl w:val="0"/>
                <w:numId w:val="41"/>
              </w:numPr>
              <w:rPr>
                <w:rFonts w:ascii="Arial" w:hAnsi="Arial" w:cs="Arial"/>
                <w:color w:val="0070C0"/>
              </w:rPr>
            </w:pPr>
            <w:r w:rsidRPr="00B923F6">
              <w:rPr>
                <w:rFonts w:ascii="Arial" w:hAnsi="Arial" w:cs="Arial"/>
                <w:color w:val="0070C0"/>
              </w:rPr>
              <w:t xml:space="preserve">Figures that show the total number of deaths for which a case record review was </w:t>
            </w:r>
            <w:proofErr w:type="gramStart"/>
            <w:r w:rsidRPr="00B923F6">
              <w:rPr>
                <w:rFonts w:ascii="Arial" w:hAnsi="Arial" w:cs="Arial"/>
                <w:color w:val="0070C0"/>
              </w:rPr>
              <w:t>actually conducted</w:t>
            </w:r>
            <w:proofErr w:type="gramEnd"/>
          </w:p>
          <w:p w:rsidR="00B923F6" w:rsidRPr="00F46078" w:rsidRDefault="00B923F6" w:rsidP="00B923F6">
            <w:pPr>
              <w:pStyle w:val="PlainText"/>
            </w:pPr>
          </w:p>
          <w:p w:rsidR="00F46078" w:rsidRPr="007D361A" w:rsidRDefault="00F46078" w:rsidP="007D361A">
            <w:pPr>
              <w:pStyle w:val="PlainText"/>
              <w:rPr>
                <w:rFonts w:ascii="Arial" w:hAnsi="Arial" w:cs="Arial"/>
                <w:u w:val="single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4"/>
      <w:footerReference w:type="first" r:id="rId15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628B8"/>
    <w:multiLevelType w:val="hybridMultilevel"/>
    <w:tmpl w:val="8AA08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8117F"/>
    <w:multiLevelType w:val="hybridMultilevel"/>
    <w:tmpl w:val="0EE82A48"/>
    <w:lvl w:ilvl="0" w:tplc="75B636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A1E90"/>
    <w:multiLevelType w:val="hybridMultilevel"/>
    <w:tmpl w:val="8578C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34356"/>
    <w:multiLevelType w:val="hybridMultilevel"/>
    <w:tmpl w:val="F182A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B6DA4"/>
    <w:multiLevelType w:val="hybridMultilevel"/>
    <w:tmpl w:val="0FFC9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4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</w:num>
  <w:num w:numId="16">
    <w:abstractNumId w:val="32"/>
  </w:num>
  <w:num w:numId="17">
    <w:abstractNumId w:val="27"/>
  </w:num>
  <w:num w:numId="18">
    <w:abstractNumId w:val="22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25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2"/>
  </w:num>
  <w:num w:numId="27">
    <w:abstractNumId w:val="21"/>
  </w:num>
  <w:num w:numId="28">
    <w:abstractNumId w:val="14"/>
  </w:num>
  <w:num w:numId="29">
    <w:abstractNumId w:val="36"/>
  </w:num>
  <w:num w:numId="30">
    <w:abstractNumId w:val="23"/>
  </w:num>
  <w:num w:numId="31">
    <w:abstractNumId w:val="2"/>
  </w:num>
  <w:num w:numId="32">
    <w:abstractNumId w:val="26"/>
  </w:num>
  <w:num w:numId="33">
    <w:abstractNumId w:val="13"/>
  </w:num>
  <w:num w:numId="34">
    <w:abstractNumId w:val="15"/>
  </w:num>
  <w:num w:numId="35">
    <w:abstractNumId w:val="8"/>
  </w:num>
  <w:num w:numId="36">
    <w:abstractNumId w:val="35"/>
  </w:num>
  <w:num w:numId="37">
    <w:abstractNumId w:val="28"/>
  </w:num>
  <w:num w:numId="38">
    <w:abstractNumId w:val="7"/>
  </w:num>
  <w:num w:numId="39">
    <w:abstractNumId w:val="18"/>
  </w:num>
  <w:num w:numId="40">
    <w:abstractNumId w:val="29"/>
  </w:num>
  <w:num w:numId="4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548C2"/>
    <w:rsid w:val="000A66CF"/>
    <w:rsid w:val="000B1EBE"/>
    <w:rsid w:val="000B2D4C"/>
    <w:rsid w:val="00103BE8"/>
    <w:rsid w:val="00156725"/>
    <w:rsid w:val="001D5FAB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55610"/>
    <w:rsid w:val="00793223"/>
    <w:rsid w:val="007D361A"/>
    <w:rsid w:val="007E5D80"/>
    <w:rsid w:val="007E7A45"/>
    <w:rsid w:val="0081124D"/>
    <w:rsid w:val="00863D75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9E45F4"/>
    <w:rsid w:val="00A0181C"/>
    <w:rsid w:val="00A5218A"/>
    <w:rsid w:val="00A634AC"/>
    <w:rsid w:val="00A67D0C"/>
    <w:rsid w:val="00A83B89"/>
    <w:rsid w:val="00A95E42"/>
    <w:rsid w:val="00AB100E"/>
    <w:rsid w:val="00AE611D"/>
    <w:rsid w:val="00B21EE9"/>
    <w:rsid w:val="00B46636"/>
    <w:rsid w:val="00B54AFE"/>
    <w:rsid w:val="00B55F70"/>
    <w:rsid w:val="00B719F2"/>
    <w:rsid w:val="00B923F6"/>
    <w:rsid w:val="00B92F63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F12183"/>
    <w:rsid w:val="00F46078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5853EF29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ngland.nhs.uk/wp-content/uploads/2017/03/nqb-national-guidance-learning-from-death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Excel_Worksheet.xls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england.nhs.uk/wp-content/uploads/2017/03/nqb-national-guidance-learning-from-death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4" ma:contentTypeDescription="Create a new document." ma:contentTypeScope="" ma:versionID="9fe199e2f85a218c32ceebdcab6192ff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82fdf4339f61b48d36692c686345ac98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ABDED-CFEF-4272-93C0-7D632EBDE1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71F96-03BB-4DDA-9E97-E8B8DDD57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7A2514-9C86-497B-9A1C-73B53188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12</cp:revision>
  <dcterms:created xsi:type="dcterms:W3CDTF">2022-06-01T08:43:00Z</dcterms:created>
  <dcterms:modified xsi:type="dcterms:W3CDTF">2022-06-29T11:05:00Z</dcterms:modified>
</cp:coreProperties>
</file>