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4839">
        <w:rPr>
          <w:rFonts w:ascii="Arial" w:eastAsia="Calibri" w:hAnsi="Arial" w:cs="Arial"/>
          <w:b/>
          <w:sz w:val="24"/>
          <w:szCs w:val="24"/>
        </w:rPr>
        <w:t>6454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="00824839" w:rsidRPr="00D87C3B">
        <w:rPr>
          <w:rFonts w:ascii="Arial" w:eastAsia="Calibri" w:hAnsi="Arial" w:cs="Arial"/>
          <w:b/>
          <w:sz w:val="24"/>
          <w:szCs w:val="24"/>
        </w:rPr>
        <w:t>):</w:t>
      </w:r>
      <w:r w:rsidR="00824839">
        <w:rPr>
          <w:rFonts w:ascii="Arial" w:eastAsia="Calibri" w:hAnsi="Arial" w:cs="Arial"/>
          <w:b/>
          <w:sz w:val="24"/>
          <w:szCs w:val="24"/>
        </w:rPr>
        <w:t xml:space="preserve"> Trust – Estate and Facilities/Security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4839">
        <w:rPr>
          <w:rFonts w:ascii="Arial" w:eastAsia="Calibri" w:hAnsi="Arial" w:cs="Arial"/>
          <w:b/>
          <w:sz w:val="24"/>
          <w:szCs w:val="24"/>
        </w:rPr>
        <w:t>Body Armour</w:t>
      </w:r>
    </w:p>
    <w:p w:rsidR="00824839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24839">
        <w:rPr>
          <w:rFonts w:ascii="Arial" w:eastAsia="Calibri" w:hAnsi="Arial" w:cs="Arial"/>
          <w:b/>
          <w:sz w:val="24"/>
          <w:szCs w:val="24"/>
        </w:rPr>
        <w:t>23/06/2022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Default="00824839" w:rsidP="00824839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Arial" w:hAnsi="Arial" w:cs="Arial"/>
              </w:rPr>
            </w:pPr>
            <w:r w:rsidRPr="00824839">
              <w:rPr>
                <w:rFonts w:ascii="Arial" w:hAnsi="Arial" w:cs="Arial"/>
              </w:rPr>
              <w:t xml:space="preserve">Do you have an in-house security team and if </w:t>
            </w:r>
            <w:r w:rsidR="00735146" w:rsidRPr="00824839">
              <w:rPr>
                <w:rFonts w:ascii="Arial" w:hAnsi="Arial" w:cs="Arial"/>
              </w:rPr>
              <w:t>so,</w:t>
            </w:r>
            <w:r w:rsidRPr="00824839">
              <w:rPr>
                <w:rFonts w:ascii="Arial" w:hAnsi="Arial" w:cs="Arial"/>
              </w:rPr>
              <w:t xml:space="preserve"> do they wear body armour?</w:t>
            </w:r>
            <w:r>
              <w:rPr>
                <w:rFonts w:ascii="Arial" w:hAnsi="Arial" w:cs="Arial"/>
              </w:rPr>
              <w:t xml:space="preserve"> </w:t>
            </w:r>
          </w:p>
          <w:p w:rsidR="00824839" w:rsidRPr="00824839" w:rsidRDefault="00824839" w:rsidP="00824839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The Trust is withholding this information under Sections 31 (Law enforcement) and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38 (Health &amp; Safety) of the Freedom of Information Act.</w:t>
            </w:r>
          </w:p>
          <w:p w:rsidR="005B35D4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Section 31 (1) (a) states that information is exempt information if its disclosure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would or</w:t>
            </w:r>
            <w:bookmarkStart w:id="1" w:name="_GoBack"/>
            <w:bookmarkEnd w:id="1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be likely to prejudice the prevention or detection of crime, while Section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38 (1) (b) states that information is exempt if its disclosure </w:t>
            </w:r>
            <w:proofErr w:type="gramStart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would, or</w:t>
            </w:r>
            <w:proofErr w:type="gramEnd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would be likely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to endanger the safety of any individual.</w:t>
            </w:r>
          </w:p>
          <w:p w:rsidR="005B35D4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B35D4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Sections 38 &amp; 31 are qualified exemptions; therefore, the public interest in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withholding the information should outweigh the public interest in its disclosure.</w:t>
            </w:r>
          </w:p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The Trust has applied the public interest test and believes that disclosure of this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information could lead to breaches in Trust security and is therefore a reasonable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threat to the safety of individuals.</w:t>
            </w:r>
          </w:p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There is a strong public interest in ensuring service users and employees </w:t>
            </w:r>
            <w:proofErr w:type="gramStart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are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protected at all times</w:t>
            </w:r>
            <w:proofErr w:type="gramEnd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:rsidR="005B35D4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We consider that if the data you have requested were to be combined with other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information which may be available in the public domain, there would likely to be an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increased risk to the Health and Safety of Trust employees and service users.</w:t>
            </w:r>
          </w:p>
          <w:p w:rsidR="005B35D4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For this reason, the Trust has decided that it is in the public interest to withhold this</w:t>
            </w:r>
          </w:p>
          <w:p w:rsidR="005545DA" w:rsidRPr="00B55F70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information </w:t>
            </w:r>
            <w:proofErr w:type="gramStart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at this time</w:t>
            </w:r>
            <w:proofErr w:type="gramEnd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39" w:rsidRPr="00824839" w:rsidRDefault="00824839" w:rsidP="00824839">
            <w:pPr>
              <w:pStyle w:val="ListParagraph"/>
              <w:numPr>
                <w:ilvl w:val="0"/>
                <w:numId w:val="37"/>
              </w:numPr>
              <w:contextualSpacing w:val="0"/>
              <w:rPr>
                <w:rFonts w:ascii="Arial" w:hAnsi="Arial" w:cs="Arial"/>
              </w:rPr>
            </w:pPr>
            <w:r w:rsidRPr="00824839">
              <w:rPr>
                <w:rFonts w:ascii="Arial" w:hAnsi="Arial" w:cs="Arial"/>
              </w:rPr>
              <w:t>If they do wear body armour, please could they let us know the supplier.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The Trust is withholding this information under Sections 31 (Law enforcement) and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38 (Health &amp; Safety) of the Freedom of Information Act.</w:t>
            </w:r>
          </w:p>
          <w:p w:rsidR="005B35D4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Section 31 (1) (a) states that information is exempt information if its disclosure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would or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be likely to prejudice the prevention or detection of crime, while Section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38 (1) (b) states that information is exempt if its disclosure </w:t>
            </w:r>
            <w:proofErr w:type="gramStart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would, or</w:t>
            </w:r>
            <w:proofErr w:type="gramEnd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would be likely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to endanger the safety of any individual.</w:t>
            </w:r>
          </w:p>
          <w:p w:rsidR="005B35D4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B35D4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Sections 38 &amp; 31 are qualified exemptions; therefore, the public interest in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withholding the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information should outweigh the public interest in its disclosure.</w:t>
            </w:r>
          </w:p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The Trust has applied the public interest test and believes that disclosure of this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information could lead to breaches in Trust security and is therefore a reasonable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threat to the safety of individuals.</w:t>
            </w:r>
          </w:p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There is a strong public interest in ensuring service users and employees </w:t>
            </w:r>
            <w:proofErr w:type="gramStart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are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protected at all times</w:t>
            </w:r>
            <w:proofErr w:type="gramEnd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:rsidR="005B35D4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We consider that if the data you have requested were to be combined with other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information which may be available in the public domain, there would likely to be an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increased risk to the Health and Safety of Trust employees and service users.</w:t>
            </w:r>
          </w:p>
          <w:p w:rsidR="005B35D4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5B35D4" w:rsidRPr="00CD287E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For this reason, the Trust has decided that it is in the public interest to withhold this</w:t>
            </w:r>
          </w:p>
          <w:p w:rsidR="00530118" w:rsidRPr="00B55F70" w:rsidRDefault="005B35D4" w:rsidP="005B35D4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information </w:t>
            </w:r>
            <w:proofErr w:type="gramStart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at this time</w:t>
            </w:r>
            <w:proofErr w:type="gramEnd"/>
            <w:r w:rsidRPr="00CD287E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70CF4"/>
    <w:multiLevelType w:val="hybridMultilevel"/>
    <w:tmpl w:val="595EFA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9"/>
  </w:num>
  <w:num w:numId="28">
    <w:abstractNumId w:val="13"/>
  </w:num>
  <w:num w:numId="29">
    <w:abstractNumId w:val="32"/>
  </w:num>
  <w:num w:numId="30">
    <w:abstractNumId w:val="21"/>
  </w:num>
  <w:num w:numId="31">
    <w:abstractNumId w:val="1"/>
  </w:num>
  <w:num w:numId="32">
    <w:abstractNumId w:val="24"/>
  </w:num>
  <w:num w:numId="33">
    <w:abstractNumId w:val="11"/>
  </w:num>
  <w:num w:numId="34">
    <w:abstractNumId w:val="14"/>
  </w:num>
  <w:num w:numId="35">
    <w:abstractNumId w:val="6"/>
  </w:num>
  <w:num w:numId="36">
    <w:abstractNumId w:val="31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5D4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35146"/>
    <w:rsid w:val="00793223"/>
    <w:rsid w:val="007E5D80"/>
    <w:rsid w:val="007E7A45"/>
    <w:rsid w:val="0081124D"/>
    <w:rsid w:val="00824839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4292-3D53-4D54-BFEA-2707E7EA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2022-06-23T07:21:00Z</dcterms:created>
  <dcterms:modified xsi:type="dcterms:W3CDTF">2022-06-23T07:56:00Z</dcterms:modified>
</cp:coreProperties>
</file>