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771C4D">
        <w:rPr>
          <w:rFonts w:ascii="Arial" w:eastAsia="Calibri" w:hAnsi="Arial" w:cs="Arial"/>
          <w:b/>
          <w:sz w:val="24"/>
          <w:szCs w:val="24"/>
        </w:rPr>
        <w:t>6504</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771C4D">
        <w:rPr>
          <w:rFonts w:ascii="Arial" w:eastAsia="Calibri" w:hAnsi="Arial" w:cs="Arial"/>
          <w:b/>
          <w:sz w:val="24"/>
          <w:szCs w:val="24"/>
        </w:rPr>
        <w:t xml:space="preserve"> Clinical – Service Activity</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771C4D" w:rsidRPr="00771C4D">
        <w:rPr>
          <w:rFonts w:ascii="Arial" w:eastAsia="Calibri" w:hAnsi="Arial" w:cs="Arial"/>
          <w:b/>
          <w:sz w:val="24"/>
          <w:szCs w:val="24"/>
        </w:rPr>
        <w:t>Deaths Caused by Care in 2021/22</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771C4D">
        <w:rPr>
          <w:rFonts w:ascii="Arial" w:eastAsia="Calibri" w:hAnsi="Arial" w:cs="Arial"/>
          <w:b/>
          <w:sz w:val="24"/>
          <w:szCs w:val="24"/>
        </w:rPr>
        <w:t>18/07/2022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3"/>
        <w:gridCol w:w="5216"/>
      </w:tblGrid>
      <w:tr w:rsidR="00D87C3B" w:rsidRPr="00D87C3B" w:rsidTr="00771C4D">
        <w:trPr>
          <w:trHeight w:val="516"/>
        </w:trPr>
        <w:tc>
          <w:tcPr>
            <w:tcW w:w="5353"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6"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71C4D" w:rsidRPr="00D87C3B" w:rsidTr="004538BA">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771C4D" w:rsidRPr="00771C4D" w:rsidRDefault="00771C4D" w:rsidP="00771C4D">
            <w:pPr>
              <w:pStyle w:val="PlainText"/>
              <w:rPr>
                <w:rFonts w:ascii="Arial" w:hAnsi="Arial" w:cs="Arial"/>
              </w:rPr>
            </w:pPr>
            <w:r w:rsidRPr="00771C4D">
              <w:rPr>
                <w:rFonts w:ascii="Arial" w:hAnsi="Arial" w:cs="Arial"/>
              </w:rPr>
              <w:t xml:space="preserve">With reference to the following reporting guidelines set out by NHS Improvement (see page 15, prescribed information 27.1 to 27.5, link here: </w:t>
            </w:r>
            <w:hyperlink r:id="rId8" w:history="1">
              <w:r w:rsidRPr="00771C4D">
                <w:rPr>
                  <w:rStyle w:val="Hyperlink"/>
                  <w:rFonts w:ascii="Arial" w:hAnsi="Arial" w:cs="Arial"/>
                </w:rPr>
                <w:t>https://www.england.nhs.uk/wp-content/uploads/2020/08/Detailed_requirements_for_quality_report_-update.pdf</w:t>
              </w:r>
            </w:hyperlink>
            <w:r w:rsidRPr="00771C4D">
              <w:rPr>
                <w:rFonts w:ascii="Arial" w:hAnsi="Arial" w:cs="Arial"/>
              </w:rPr>
              <w:t>)</w:t>
            </w:r>
          </w:p>
          <w:p w:rsidR="00771C4D" w:rsidRPr="00771C4D" w:rsidRDefault="00771C4D" w:rsidP="00771C4D">
            <w:pPr>
              <w:pStyle w:val="PlainText"/>
              <w:rPr>
                <w:rFonts w:ascii="Arial" w:hAnsi="Arial" w:cs="Arial"/>
              </w:rPr>
            </w:pPr>
          </w:p>
          <w:p w:rsidR="00771C4D" w:rsidRPr="00771C4D" w:rsidRDefault="00771C4D" w:rsidP="00A634AC">
            <w:pPr>
              <w:spacing w:line="252" w:lineRule="auto"/>
              <w:rPr>
                <w:rFonts w:ascii="Arial" w:eastAsia="Calibri" w:hAnsi="Arial" w:cs="Arial"/>
                <w:color w:val="0070C0"/>
                <w:lang w:val="en-US" w:eastAsia="en-GB"/>
              </w:rPr>
            </w:pPr>
          </w:p>
        </w:tc>
      </w:tr>
      <w:tr w:rsidR="00530118" w:rsidRPr="00D87C3B" w:rsidTr="00771C4D">
        <w:trPr>
          <w:trHeight w:val="258"/>
        </w:trPr>
        <w:tc>
          <w:tcPr>
            <w:tcW w:w="5353" w:type="dxa"/>
            <w:tcBorders>
              <w:top w:val="single" w:sz="4" w:space="0" w:color="auto"/>
              <w:left w:val="single" w:sz="4" w:space="0" w:color="auto"/>
              <w:bottom w:val="single" w:sz="4" w:space="0" w:color="auto"/>
              <w:right w:val="single" w:sz="4" w:space="0" w:color="auto"/>
            </w:tcBorders>
          </w:tcPr>
          <w:p w:rsidR="00771C4D" w:rsidRPr="00771C4D" w:rsidRDefault="00771C4D" w:rsidP="00771C4D">
            <w:pPr>
              <w:pStyle w:val="PlainText"/>
              <w:numPr>
                <w:ilvl w:val="0"/>
                <w:numId w:val="37"/>
              </w:numPr>
              <w:rPr>
                <w:rFonts w:ascii="Arial" w:hAnsi="Arial" w:cs="Arial"/>
              </w:rPr>
            </w:pPr>
            <w:r w:rsidRPr="00771C4D">
              <w:rPr>
                <w:rFonts w:ascii="Arial" w:hAnsi="Arial" w:cs="Arial"/>
              </w:rPr>
              <w:t>Please tell me in the reporting period 2021/22 the number of deaths that occurred at your Trust for which a case record review or investigation has been carried out which the provider judges as a result of the review or investigation were more likely than not to have been due to problems in the care provided to the patient, with an explanation of the methods used to assess this.</w:t>
            </w:r>
          </w:p>
          <w:p w:rsidR="00771C4D" w:rsidRPr="00771C4D" w:rsidRDefault="00771C4D" w:rsidP="00771C4D">
            <w:pPr>
              <w:pStyle w:val="PlainText"/>
              <w:ind w:left="360"/>
              <w:rPr>
                <w:rFonts w:ascii="Arial" w:hAnsi="Arial" w:cs="Arial"/>
              </w:rPr>
            </w:pPr>
          </w:p>
          <w:p w:rsidR="00771C4D" w:rsidRPr="00771C4D" w:rsidRDefault="00771C4D" w:rsidP="00771C4D">
            <w:pPr>
              <w:pStyle w:val="PlainText"/>
              <w:ind w:left="360"/>
              <w:rPr>
                <w:rFonts w:ascii="Arial" w:hAnsi="Arial" w:cs="Arial"/>
              </w:rPr>
            </w:pPr>
            <w:r w:rsidRPr="00771C4D">
              <w:rPr>
                <w:rFonts w:ascii="Arial" w:hAnsi="Arial" w:cs="Arial"/>
              </w:rPr>
              <w:t xml:space="preserve">NOTE: By 'more likely than not' caused by care, I mean given a score of 3 (probably avoidable), 2 (strong evidence of </w:t>
            </w:r>
            <w:proofErr w:type="spellStart"/>
            <w:r w:rsidRPr="00771C4D">
              <w:rPr>
                <w:rFonts w:ascii="Arial" w:hAnsi="Arial" w:cs="Arial"/>
              </w:rPr>
              <w:t>avoidability</w:t>
            </w:r>
            <w:proofErr w:type="spellEnd"/>
            <w:r w:rsidRPr="00771C4D">
              <w:rPr>
                <w:rFonts w:ascii="Arial" w:hAnsi="Arial" w:cs="Arial"/>
              </w:rPr>
              <w:t>) or 1 (</w:t>
            </w:r>
            <w:proofErr w:type="gramStart"/>
            <w:r w:rsidRPr="00771C4D">
              <w:rPr>
                <w:rFonts w:ascii="Arial" w:hAnsi="Arial" w:cs="Arial"/>
              </w:rPr>
              <w:t>definitely avoidable</w:t>
            </w:r>
            <w:proofErr w:type="gramEnd"/>
            <w:r w:rsidRPr="00771C4D">
              <w:rPr>
                <w:rFonts w:ascii="Arial" w:hAnsi="Arial" w:cs="Arial"/>
              </w:rPr>
              <w:t xml:space="preserve">) on the inpatient structured judgement reviews (SJR), as assessed using the Royal College of Physicians </w:t>
            </w:r>
            <w:proofErr w:type="spellStart"/>
            <w:r w:rsidRPr="00771C4D">
              <w:rPr>
                <w:rFonts w:ascii="Arial" w:hAnsi="Arial" w:cs="Arial"/>
              </w:rPr>
              <w:t>avoidability</w:t>
            </w:r>
            <w:proofErr w:type="spellEnd"/>
            <w:r w:rsidRPr="00771C4D">
              <w:rPr>
                <w:rFonts w:ascii="Arial" w:hAnsi="Arial" w:cs="Arial"/>
              </w:rPr>
              <w:t xml:space="preserve"> of death criteria. If you do not use this system, please ignore this note.</w:t>
            </w:r>
          </w:p>
          <w:p w:rsidR="00530118" w:rsidRPr="00771C4D" w:rsidRDefault="00530118" w:rsidP="00771C4D">
            <w:pPr>
              <w:pStyle w:val="PlainText"/>
              <w:rPr>
                <w:rFonts w:ascii="Arial" w:hAnsi="Arial" w:cs="Arial"/>
              </w:rPr>
            </w:pPr>
          </w:p>
        </w:tc>
        <w:tc>
          <w:tcPr>
            <w:tcW w:w="5216" w:type="dxa"/>
            <w:tcBorders>
              <w:top w:val="single" w:sz="4" w:space="0" w:color="auto"/>
              <w:left w:val="single" w:sz="4" w:space="0" w:color="auto"/>
              <w:right w:val="single" w:sz="4" w:space="0" w:color="auto"/>
            </w:tcBorders>
          </w:tcPr>
          <w:p w:rsidR="00A84EB7" w:rsidRPr="0069148F" w:rsidRDefault="00A84EB7" w:rsidP="00A84EB7">
            <w:pPr>
              <w:rPr>
                <w:rFonts w:ascii="Arial" w:hAnsi="Arial" w:cs="Arial"/>
                <w:color w:val="0070C0"/>
              </w:rPr>
            </w:pPr>
            <w:r w:rsidRPr="0069148F">
              <w:rPr>
                <w:rFonts w:ascii="Arial" w:hAnsi="Arial" w:cs="Arial"/>
                <w:color w:val="0070C0"/>
              </w:rPr>
              <w:t>There was</w:t>
            </w:r>
            <w:r w:rsidR="00F06C3D">
              <w:rPr>
                <w:rFonts w:ascii="Arial" w:hAnsi="Arial" w:cs="Arial"/>
                <w:color w:val="0070C0"/>
              </w:rPr>
              <w:t xml:space="preserve"> 1</w:t>
            </w:r>
            <w:r w:rsidRPr="0069148F">
              <w:rPr>
                <w:rFonts w:ascii="Arial" w:hAnsi="Arial" w:cs="Arial"/>
                <w:color w:val="0070C0"/>
              </w:rPr>
              <w:t xml:space="preserve"> death at TRFT in 2021/22 with an </w:t>
            </w:r>
            <w:proofErr w:type="spellStart"/>
            <w:r w:rsidRPr="0069148F">
              <w:rPr>
                <w:rFonts w:ascii="Arial" w:hAnsi="Arial" w:cs="Arial"/>
                <w:color w:val="0070C0"/>
              </w:rPr>
              <w:t>Avoidability</w:t>
            </w:r>
            <w:proofErr w:type="spellEnd"/>
            <w:r w:rsidRPr="0069148F">
              <w:rPr>
                <w:rFonts w:ascii="Arial" w:hAnsi="Arial" w:cs="Arial"/>
                <w:color w:val="0070C0"/>
              </w:rPr>
              <w:t xml:space="preserve"> Score of less than 4.</w:t>
            </w:r>
          </w:p>
          <w:p w:rsidR="00530118" w:rsidRPr="00771C4D" w:rsidRDefault="00530118" w:rsidP="00A634AC">
            <w:pPr>
              <w:spacing w:line="252" w:lineRule="auto"/>
              <w:rPr>
                <w:rFonts w:ascii="Arial" w:eastAsia="Calibri" w:hAnsi="Arial" w:cs="Arial"/>
                <w:color w:val="0070C0"/>
                <w:lang w:val="en-US" w:eastAsia="en-GB"/>
              </w:rPr>
            </w:pPr>
            <w:bookmarkStart w:id="1" w:name="_GoBack"/>
            <w:bookmarkEnd w:id="1"/>
          </w:p>
        </w:tc>
      </w:tr>
      <w:tr w:rsidR="00530118" w:rsidRPr="00D87C3B" w:rsidTr="00771C4D">
        <w:trPr>
          <w:trHeight w:val="258"/>
        </w:trPr>
        <w:tc>
          <w:tcPr>
            <w:tcW w:w="5353" w:type="dxa"/>
            <w:tcBorders>
              <w:top w:val="single" w:sz="4" w:space="0" w:color="auto"/>
              <w:left w:val="single" w:sz="4" w:space="0" w:color="auto"/>
              <w:bottom w:val="single" w:sz="4" w:space="0" w:color="auto"/>
              <w:right w:val="single" w:sz="4" w:space="0" w:color="auto"/>
            </w:tcBorders>
          </w:tcPr>
          <w:p w:rsidR="00771C4D" w:rsidRPr="00771C4D" w:rsidRDefault="00771C4D" w:rsidP="00771C4D">
            <w:pPr>
              <w:pStyle w:val="PlainText"/>
              <w:numPr>
                <w:ilvl w:val="0"/>
                <w:numId w:val="37"/>
              </w:numPr>
              <w:rPr>
                <w:rFonts w:ascii="Arial" w:hAnsi="Arial" w:cs="Arial"/>
              </w:rPr>
            </w:pPr>
            <w:r w:rsidRPr="00771C4D">
              <w:rPr>
                <w:rFonts w:ascii="Arial" w:hAnsi="Arial" w:cs="Arial"/>
              </w:rPr>
              <w:t>Please provide me with a brief overview of the FIRST FIVE incidents in 2021/22 identified in question 3 (i.e. cases of deaths that were more likely than not caused by problems in care), withholding any identifying information that would run into a Section 40 exemption.</w:t>
            </w:r>
          </w:p>
          <w:p w:rsidR="00530118" w:rsidRPr="00771C4D" w:rsidRDefault="00530118" w:rsidP="00771C4D">
            <w:pPr>
              <w:pStyle w:val="PlainText"/>
              <w:rPr>
                <w:rFonts w:ascii="Arial" w:hAnsi="Arial" w:cs="Arial"/>
              </w:rPr>
            </w:pPr>
          </w:p>
        </w:tc>
        <w:tc>
          <w:tcPr>
            <w:tcW w:w="5216" w:type="dxa"/>
            <w:tcBorders>
              <w:top w:val="single" w:sz="4" w:space="0" w:color="auto"/>
              <w:left w:val="single" w:sz="4" w:space="0" w:color="auto"/>
              <w:right w:val="single" w:sz="4" w:space="0" w:color="auto"/>
            </w:tcBorders>
          </w:tcPr>
          <w:p w:rsidR="00A84EB7" w:rsidRPr="0069148F" w:rsidRDefault="00A84EB7" w:rsidP="00A84EB7">
            <w:pPr>
              <w:spacing w:line="252" w:lineRule="auto"/>
              <w:jc w:val="both"/>
              <w:rPr>
                <w:rFonts w:ascii="Arial" w:eastAsia="Calibri" w:hAnsi="Arial" w:cs="Arial"/>
                <w:b/>
                <w:color w:val="0070C0"/>
              </w:rPr>
            </w:pPr>
            <w:r w:rsidRPr="0069148F">
              <w:rPr>
                <w:rFonts w:ascii="Arial" w:hAnsi="Arial" w:cs="Arial"/>
                <w:color w:val="0070C0"/>
              </w:rPr>
              <w:t>The investigation</w:t>
            </w:r>
            <w:r w:rsidRPr="0069148F">
              <w:rPr>
                <w:rFonts w:ascii="Arial" w:hAnsi="Arial" w:cs="Arial"/>
                <w:color w:val="0070C0"/>
              </w:rPr>
              <w:t>s</w:t>
            </w:r>
            <w:r w:rsidRPr="0069148F">
              <w:rPr>
                <w:rFonts w:ascii="Arial" w:hAnsi="Arial" w:cs="Arial"/>
                <w:color w:val="0070C0"/>
              </w:rPr>
              <w:t xml:space="preserve"> process is still ongoing</w:t>
            </w:r>
          </w:p>
          <w:p w:rsidR="00A84EB7" w:rsidRDefault="00A84EB7" w:rsidP="00A84EB7">
            <w:pPr>
              <w:spacing w:line="252" w:lineRule="auto"/>
              <w:jc w:val="both"/>
              <w:rPr>
                <w:rFonts w:ascii="Arial" w:eastAsia="Calibri" w:hAnsi="Arial" w:cs="Arial"/>
                <w:b/>
              </w:rPr>
            </w:pPr>
          </w:p>
          <w:p w:rsidR="00A84EB7" w:rsidRPr="005905C5" w:rsidRDefault="00A84EB7" w:rsidP="00A84EB7">
            <w:pPr>
              <w:spacing w:line="252" w:lineRule="auto"/>
              <w:jc w:val="both"/>
              <w:rPr>
                <w:rFonts w:ascii="Arial" w:eastAsia="Calibri" w:hAnsi="Arial" w:cs="Arial"/>
                <w:b/>
              </w:rPr>
            </w:pPr>
            <w:r w:rsidRPr="005905C5">
              <w:rPr>
                <w:rFonts w:ascii="Arial" w:eastAsia="Calibri" w:hAnsi="Arial" w:cs="Arial"/>
                <w:b/>
              </w:rPr>
              <w:t>Less than 5 (in figures) &lt;5</w:t>
            </w:r>
          </w:p>
          <w:p w:rsidR="00A84EB7" w:rsidRDefault="00A84EB7" w:rsidP="00A84EB7">
            <w:pPr>
              <w:spacing w:line="252" w:lineRule="auto"/>
              <w:jc w:val="both"/>
              <w:rPr>
                <w:rFonts w:ascii="Arial" w:eastAsia="Calibri" w:hAnsi="Arial" w:cs="Arial"/>
              </w:rPr>
            </w:pPr>
            <w:r w:rsidRPr="005905C5">
              <w:rPr>
                <w:rFonts w:ascii="Arial" w:eastAsia="Calibri" w:hAnsi="Arial" w:cs="Arial"/>
              </w:rPr>
              <w:t>The Trust considers that information you have requested would in some instances where very low volumes exist, clearly identify an individual and constitutes sensitive personal information. It is therefore exempt under section 40 (2) of the Freedom of Information Act and will not be released as this will likely contravene the 1st (used fairly, lawfully and transparently) and 6th (handled in a way that ensures appropriate security, including protection against unlawful or unauthorised processing, access, loss destruction or damage) data protection principles.  Also, Data Protection Act Principle 1 state that when processing sensitive personal information, at least one of the conditions in Schedule 3 is met.  The section 40 exemption is an absolute exemption and as such no public interest test should be applied.</w:t>
            </w:r>
          </w:p>
          <w:p w:rsidR="00530118" w:rsidRPr="00771C4D" w:rsidRDefault="00530118" w:rsidP="00A634AC">
            <w:pPr>
              <w:spacing w:line="252" w:lineRule="auto"/>
              <w:rPr>
                <w:rFonts w:ascii="Arial" w:eastAsia="Calibri" w:hAnsi="Arial" w:cs="Arial"/>
                <w:color w:val="0070C0"/>
                <w:lang w:val="en-US" w:eastAsia="en-GB"/>
              </w:rPr>
            </w:pPr>
          </w:p>
        </w:tc>
      </w:tr>
      <w:tr w:rsidR="00530118" w:rsidRPr="00D87C3B" w:rsidTr="00771C4D">
        <w:trPr>
          <w:trHeight w:val="258"/>
        </w:trPr>
        <w:tc>
          <w:tcPr>
            <w:tcW w:w="5353" w:type="dxa"/>
            <w:tcBorders>
              <w:top w:val="single" w:sz="4" w:space="0" w:color="auto"/>
              <w:left w:val="single" w:sz="4" w:space="0" w:color="auto"/>
              <w:bottom w:val="single" w:sz="4" w:space="0" w:color="auto"/>
              <w:right w:val="single" w:sz="4" w:space="0" w:color="auto"/>
            </w:tcBorders>
          </w:tcPr>
          <w:p w:rsidR="00771C4D" w:rsidRPr="00771C4D" w:rsidRDefault="00771C4D" w:rsidP="00771C4D">
            <w:pPr>
              <w:pStyle w:val="PlainText"/>
              <w:numPr>
                <w:ilvl w:val="0"/>
                <w:numId w:val="37"/>
              </w:numPr>
              <w:rPr>
                <w:rFonts w:ascii="Arial" w:hAnsi="Arial" w:cs="Arial"/>
              </w:rPr>
            </w:pPr>
            <w:r w:rsidRPr="00771C4D">
              <w:rPr>
                <w:rFonts w:ascii="Arial" w:hAnsi="Arial" w:cs="Arial"/>
              </w:rPr>
              <w:lastRenderedPageBreak/>
              <w:t xml:space="preserve">Finally, can you please summarise what the Trust learnt and what actions have been taken as a result of the </w:t>
            </w:r>
            <w:proofErr w:type="gramStart"/>
            <w:r w:rsidRPr="00771C4D">
              <w:rPr>
                <w:rFonts w:ascii="Arial" w:hAnsi="Arial" w:cs="Arial"/>
              </w:rPr>
              <w:t>aforementioned cases/investigations</w:t>
            </w:r>
            <w:proofErr w:type="gramEnd"/>
            <w:r w:rsidRPr="00771C4D">
              <w:rPr>
                <w:rFonts w:ascii="Arial" w:hAnsi="Arial" w:cs="Arial"/>
              </w:rPr>
              <w:t>.</w:t>
            </w:r>
          </w:p>
          <w:p w:rsidR="00530118" w:rsidRPr="00771C4D" w:rsidRDefault="00530118" w:rsidP="00530118">
            <w:pPr>
              <w:autoSpaceDE w:val="0"/>
              <w:autoSpaceDN w:val="0"/>
              <w:spacing w:afterLines="20" w:after="48"/>
              <w:rPr>
                <w:rFonts w:ascii="Arial" w:hAnsi="Arial" w:cs="Arial"/>
              </w:rPr>
            </w:pPr>
          </w:p>
        </w:tc>
        <w:tc>
          <w:tcPr>
            <w:tcW w:w="5216" w:type="dxa"/>
            <w:tcBorders>
              <w:top w:val="single" w:sz="4" w:space="0" w:color="auto"/>
              <w:left w:val="single" w:sz="4" w:space="0" w:color="auto"/>
              <w:right w:val="single" w:sz="4" w:space="0" w:color="auto"/>
            </w:tcBorders>
          </w:tcPr>
          <w:p w:rsidR="00A84EB7" w:rsidRPr="0069148F" w:rsidRDefault="00A84EB7" w:rsidP="00A84EB7">
            <w:pPr>
              <w:spacing w:line="252" w:lineRule="auto"/>
              <w:jc w:val="both"/>
              <w:rPr>
                <w:rFonts w:ascii="Arial" w:hAnsi="Arial" w:cs="Arial"/>
                <w:color w:val="0070C0"/>
              </w:rPr>
            </w:pPr>
            <w:r w:rsidRPr="0069148F">
              <w:rPr>
                <w:rFonts w:ascii="Arial" w:hAnsi="Arial" w:cs="Arial"/>
                <w:color w:val="0070C0"/>
              </w:rPr>
              <w:t>The investigation</w:t>
            </w:r>
            <w:r w:rsidRPr="0069148F">
              <w:rPr>
                <w:rFonts w:ascii="Arial" w:hAnsi="Arial" w:cs="Arial"/>
                <w:color w:val="0070C0"/>
              </w:rPr>
              <w:t>s</w:t>
            </w:r>
            <w:r w:rsidRPr="0069148F">
              <w:rPr>
                <w:rFonts w:ascii="Arial" w:hAnsi="Arial" w:cs="Arial"/>
                <w:color w:val="0070C0"/>
              </w:rPr>
              <w:t xml:space="preserve"> process is still ongoing</w:t>
            </w:r>
          </w:p>
          <w:p w:rsidR="00A84EB7" w:rsidRPr="00A84EB7" w:rsidRDefault="00A84EB7" w:rsidP="00A84EB7">
            <w:pPr>
              <w:spacing w:line="252" w:lineRule="auto"/>
              <w:jc w:val="both"/>
              <w:rPr>
                <w:rFonts w:ascii="Arial" w:eastAsia="Calibri" w:hAnsi="Arial" w:cs="Arial"/>
                <w:b/>
                <w:color w:val="0070C0"/>
              </w:rPr>
            </w:pPr>
          </w:p>
          <w:p w:rsidR="00A84EB7" w:rsidRPr="005905C5" w:rsidRDefault="00A84EB7" w:rsidP="00A84EB7">
            <w:pPr>
              <w:spacing w:line="252" w:lineRule="auto"/>
              <w:jc w:val="both"/>
              <w:rPr>
                <w:rFonts w:ascii="Arial" w:eastAsia="Calibri" w:hAnsi="Arial" w:cs="Arial"/>
                <w:b/>
              </w:rPr>
            </w:pPr>
            <w:r w:rsidRPr="005905C5">
              <w:rPr>
                <w:rFonts w:ascii="Arial" w:eastAsia="Calibri" w:hAnsi="Arial" w:cs="Arial"/>
                <w:b/>
              </w:rPr>
              <w:t>Less than 5 (in figures) &lt;5</w:t>
            </w:r>
          </w:p>
          <w:p w:rsidR="00A84EB7" w:rsidRDefault="00A84EB7" w:rsidP="00A84EB7">
            <w:pPr>
              <w:spacing w:line="252" w:lineRule="auto"/>
              <w:jc w:val="both"/>
              <w:rPr>
                <w:rFonts w:ascii="Arial" w:eastAsia="Calibri" w:hAnsi="Arial" w:cs="Arial"/>
              </w:rPr>
            </w:pPr>
            <w:r w:rsidRPr="005905C5">
              <w:rPr>
                <w:rFonts w:ascii="Arial" w:eastAsia="Calibri" w:hAnsi="Arial" w:cs="Arial"/>
              </w:rPr>
              <w:t>The Trust considers that information you have requested would in some instances where very low volumes exist, clearly identify an individual and constitutes sensitive personal information. It is therefore exempt under section 40 (2) of the Freedom of Information Act and will not be released as this will likely contravene the 1st (used fairly, lawfully and transparently) and 6th (handled in a way that ensures appropriate security, including protection against unlawful or unauthorised processing, access, loss destruction or damage) data protection principles.  Also, Data Protection Act Principle 1 state that when processing sensitive personal information, at least one of the conditions in Schedule 3 is met.  The section 40 exemption is an absolute exemption and as such no public interest test should be applied.</w:t>
            </w:r>
          </w:p>
          <w:p w:rsidR="00530118" w:rsidRPr="00771C4D" w:rsidRDefault="00530118" w:rsidP="00A634AC">
            <w:pPr>
              <w:spacing w:line="252" w:lineRule="auto"/>
              <w:rPr>
                <w:rFonts w:ascii="Arial" w:eastAsia="Calibri" w:hAnsi="Arial" w:cs="Arial"/>
                <w:color w:val="0070C0"/>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D1156"/>
    <w:multiLevelType w:val="hybridMultilevel"/>
    <w:tmpl w:val="033A1F8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8"/>
  </w:num>
  <w:num w:numId="17">
    <w:abstractNumId w:val="24"/>
  </w:num>
  <w:num w:numId="18">
    <w:abstractNumId w:val="1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2"/>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8"/>
  </w:num>
  <w:num w:numId="28">
    <w:abstractNumId w:val="12"/>
  </w:num>
  <w:num w:numId="29">
    <w:abstractNumId w:val="32"/>
  </w:num>
  <w:num w:numId="30">
    <w:abstractNumId w:val="20"/>
  </w:num>
  <w:num w:numId="31">
    <w:abstractNumId w:val="1"/>
  </w:num>
  <w:num w:numId="32">
    <w:abstractNumId w:val="23"/>
  </w:num>
  <w:num w:numId="33">
    <w:abstractNumId w:val="11"/>
  </w:num>
  <w:num w:numId="34">
    <w:abstractNumId w:val="13"/>
  </w:num>
  <w:num w:numId="35">
    <w:abstractNumId w:val="6"/>
  </w:num>
  <w:num w:numId="36">
    <w:abstractNumId w:val="3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E465E"/>
    <w:rsid w:val="00207584"/>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0118"/>
    <w:rsid w:val="00533AE8"/>
    <w:rsid w:val="00547C6C"/>
    <w:rsid w:val="005545DA"/>
    <w:rsid w:val="0059095F"/>
    <w:rsid w:val="005A01F8"/>
    <w:rsid w:val="005A3B76"/>
    <w:rsid w:val="005A71C1"/>
    <w:rsid w:val="005B3F1E"/>
    <w:rsid w:val="005D17AF"/>
    <w:rsid w:val="005D64C5"/>
    <w:rsid w:val="00616438"/>
    <w:rsid w:val="0064633A"/>
    <w:rsid w:val="00686130"/>
    <w:rsid w:val="0069148F"/>
    <w:rsid w:val="006974B9"/>
    <w:rsid w:val="006C4C0C"/>
    <w:rsid w:val="006D4711"/>
    <w:rsid w:val="006E4DEA"/>
    <w:rsid w:val="006F0A05"/>
    <w:rsid w:val="00711ACC"/>
    <w:rsid w:val="00771C4D"/>
    <w:rsid w:val="00793223"/>
    <w:rsid w:val="007E5D80"/>
    <w:rsid w:val="007E7A45"/>
    <w:rsid w:val="0081124D"/>
    <w:rsid w:val="00875881"/>
    <w:rsid w:val="00877D9C"/>
    <w:rsid w:val="00880170"/>
    <w:rsid w:val="00885903"/>
    <w:rsid w:val="0092478A"/>
    <w:rsid w:val="00937110"/>
    <w:rsid w:val="0094299E"/>
    <w:rsid w:val="009529EC"/>
    <w:rsid w:val="00955CEC"/>
    <w:rsid w:val="00957B65"/>
    <w:rsid w:val="009D4EB5"/>
    <w:rsid w:val="00A0181C"/>
    <w:rsid w:val="00A5218A"/>
    <w:rsid w:val="00A634AC"/>
    <w:rsid w:val="00A67D0C"/>
    <w:rsid w:val="00A83B89"/>
    <w:rsid w:val="00A84EB7"/>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DC4DDB"/>
    <w:rsid w:val="00E153BA"/>
    <w:rsid w:val="00E545DF"/>
    <w:rsid w:val="00E76BC2"/>
    <w:rsid w:val="00F06C3D"/>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1D4B17CA"/>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styleId="UnresolvedMention">
    <w:name w:val="Unresolved Mention"/>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174416960">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885828671">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0/08/Detailed_requirements_for_quality_report_-updat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C24B-494A-49FD-B49C-85C342E2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6</cp:revision>
  <dcterms:created xsi:type="dcterms:W3CDTF">2022-07-18T11:08:00Z</dcterms:created>
  <dcterms:modified xsi:type="dcterms:W3CDTF">2022-07-20T08:24:00Z</dcterms:modified>
</cp:coreProperties>
</file>