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6571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EUS-FNB Procedures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22/08/2022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1E4" w14:textId="77777777" w:rsidR="00FA174C" w:rsidRDefault="00FA174C" w:rsidP="00FA174C">
            <w:pPr>
              <w:tabs>
                <w:tab w:val="left" w:pos="3300"/>
              </w:tabs>
              <w:spacing w:before="100" w:beforeAutospacing="1"/>
              <w:rPr>
                <w:rFonts w:ascii="Arial" w:hAnsi="Arial" w:cs="Arial"/>
              </w:rPr>
            </w:pPr>
            <w:r w:rsidRPr="00FA174C">
              <w:rPr>
                <w:rFonts w:ascii="Arial" w:hAnsi="Arial" w:cs="Arial"/>
              </w:rPr>
              <w:t>Could you please provide me with the total number of EUS-FNB procedures have you performed overall in the past year (2021) and how many have been done so far?</w:t>
            </w:r>
          </w:p>
          <w:p w14:paraId="03A5BEB6" w14:textId="68F9E452" w:rsidR="00FA174C" w:rsidRPr="00FA174C" w:rsidRDefault="00FA174C" w:rsidP="00FA174C">
            <w:pPr>
              <w:tabs>
                <w:tab w:val="left" w:pos="330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334" w14:textId="77777777" w:rsidR="006300EA" w:rsidRPr="006300EA" w:rsidRDefault="006300EA" w:rsidP="006300EA">
            <w:pPr>
              <w:rPr>
                <w:rFonts w:ascii="Arial" w:hAnsi="Arial" w:cs="Arial"/>
                <w:color w:val="0070C0"/>
              </w:rPr>
            </w:pPr>
            <w:r w:rsidRPr="006300EA">
              <w:rPr>
                <w:rFonts w:ascii="Arial" w:hAnsi="Arial" w:cs="Arial"/>
                <w:color w:val="0070C0"/>
              </w:rPr>
              <w:t>29 EUS-FNB procedures using endobronchial ultrasound to sample intrathoracic lymph nodes and tumours so far in 2022. None in 2021.</w:t>
            </w:r>
          </w:p>
          <w:p w14:paraId="0891F8B4" w14:textId="77777777" w:rsidR="00316529" w:rsidRPr="006300EA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300EA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61cbaa-81e4-4b6e-bc74-2184563ef51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2022-08-24T07:07:00Z</dcterms:created>
  <dcterms:modified xsi:type="dcterms:W3CDTF">2022-08-24T07:07:00Z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