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Pr="00573914" w:rsidRDefault="005A01F8" w:rsidP="0033551A">
      <w:pPr>
        <w:spacing w:after="0" w:line="240" w:lineRule="auto"/>
        <w:ind w:right="7041"/>
        <w:rPr>
          <w:rFonts w:ascii="Arial" w:hAnsi="Arial" w:cs="Arial"/>
          <w:sz w:val="24"/>
          <w:szCs w:val="24"/>
        </w:rPr>
      </w:pPr>
    </w:p>
    <w:p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6598</w:t>
          </w:r>
        </w:sdtContent>
      </w:sdt>
    </w:p>
    <w:p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Service Activity</w:t>
          </w:r>
        </w:sdtContent>
      </w:sdt>
    </w:p>
    <w:p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Metastatic Cholangiocarcinoma (CCA) and Acute myeloid leukaemia (AML)</w:t>
          </w:r>
        </w:sdtContent>
      </w:sdt>
    </w:p>
    <w:p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06/09/2022</w:t>
          </w:r>
        </w:sdtContent>
      </w:sdt>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43DDC" w:rsidRDefault="00943DDC" w:rsidP="00943DDC">
            <w:pPr>
              <w:pStyle w:val="PlainText"/>
              <w:numPr>
                <w:ilvl w:val="0"/>
                <w:numId w:val="15"/>
              </w:numPr>
              <w:rPr>
                <w:rFonts w:ascii="Arial" w:hAnsi="Arial" w:cs="Arial"/>
              </w:rPr>
            </w:pPr>
            <w:r w:rsidRPr="00943DDC">
              <w:rPr>
                <w:rFonts w:ascii="Arial" w:hAnsi="Arial" w:cs="Arial"/>
              </w:rPr>
              <w:t>How many patients in the last 12 months has the trust treated for metastatic Cholangiocarcinoma (CCA) or Acute myeloid leukaemia (AML)?</w:t>
            </w:r>
          </w:p>
          <w:p w:rsidR="00943DDC" w:rsidRPr="00943DDC" w:rsidRDefault="00943DDC" w:rsidP="00943DDC">
            <w:pPr>
              <w:pStyle w:val="PlainText"/>
              <w:ind w:left="360"/>
              <w:rPr>
                <w:rFonts w:ascii="Arial" w:hAnsi="Arial" w:cs="Arial"/>
              </w:rPr>
            </w:pPr>
          </w:p>
          <w:p w:rsidR="00943DDC" w:rsidRDefault="00943DDC" w:rsidP="00943DDC">
            <w:pPr>
              <w:pStyle w:val="PlainText"/>
              <w:numPr>
                <w:ilvl w:val="0"/>
                <w:numId w:val="17"/>
              </w:numPr>
              <w:rPr>
                <w:rFonts w:ascii="Arial" w:hAnsi="Arial" w:cs="Arial"/>
              </w:rPr>
            </w:pPr>
            <w:r w:rsidRPr="00943DDC">
              <w:rPr>
                <w:rFonts w:ascii="Arial" w:hAnsi="Arial" w:cs="Arial"/>
              </w:rPr>
              <w:t>For each of AML and CCA, how many have IDH-1 mutation?</w:t>
            </w:r>
          </w:p>
          <w:p w:rsidR="00943DDC" w:rsidRPr="00943DDC" w:rsidRDefault="00943DDC" w:rsidP="00943DDC">
            <w:pPr>
              <w:pStyle w:val="PlainText"/>
              <w:ind w:left="720"/>
              <w:rPr>
                <w:rFonts w:ascii="Arial" w:hAnsi="Arial" w:cs="Arial"/>
              </w:rPr>
            </w:pPr>
          </w:p>
          <w:p w:rsidR="00943DDC" w:rsidRDefault="00943DDC" w:rsidP="00943DDC">
            <w:pPr>
              <w:pStyle w:val="PlainText"/>
              <w:numPr>
                <w:ilvl w:val="0"/>
                <w:numId w:val="17"/>
              </w:numPr>
              <w:rPr>
                <w:rFonts w:ascii="Arial" w:hAnsi="Arial" w:cs="Arial"/>
              </w:rPr>
            </w:pPr>
            <w:r w:rsidRPr="00943DDC">
              <w:rPr>
                <w:rFonts w:ascii="Arial" w:hAnsi="Arial" w:cs="Arial"/>
              </w:rPr>
              <w:t>How many CCA are intrahepatic vs extrahepatic?</w:t>
            </w:r>
          </w:p>
          <w:p w:rsidR="00943DDC" w:rsidRPr="00943DDC" w:rsidRDefault="00943DDC" w:rsidP="00943DDC">
            <w:pPr>
              <w:pStyle w:val="PlainText"/>
              <w:rPr>
                <w:rFonts w:ascii="Arial" w:hAnsi="Arial" w:cs="Arial"/>
              </w:rPr>
            </w:pPr>
          </w:p>
          <w:p w:rsidR="00943DDC" w:rsidRDefault="00943DDC" w:rsidP="00943DDC">
            <w:pPr>
              <w:pStyle w:val="PlainText"/>
              <w:numPr>
                <w:ilvl w:val="1"/>
                <w:numId w:val="15"/>
              </w:numPr>
              <w:rPr>
                <w:rFonts w:ascii="Arial" w:hAnsi="Arial" w:cs="Arial"/>
              </w:rPr>
            </w:pPr>
            <w:r w:rsidRPr="00943DDC">
              <w:rPr>
                <w:rFonts w:ascii="Arial" w:hAnsi="Arial" w:cs="Arial"/>
              </w:rPr>
              <w:t>How many of each of these present at 2nd line? How many of these at 2nd line have IDH-1 mutation?</w:t>
            </w:r>
          </w:p>
          <w:p w:rsidR="00943DDC" w:rsidRPr="00943DDC" w:rsidRDefault="00943DDC" w:rsidP="00943DDC">
            <w:pPr>
              <w:pStyle w:val="PlainText"/>
              <w:ind w:left="1440"/>
              <w:rPr>
                <w:rFonts w:ascii="Arial" w:hAnsi="Arial" w:cs="Arial"/>
              </w:rPr>
            </w:pPr>
          </w:p>
          <w:p w:rsidR="00316529" w:rsidRDefault="00943DDC" w:rsidP="00943DDC">
            <w:pPr>
              <w:pStyle w:val="PlainText"/>
              <w:numPr>
                <w:ilvl w:val="0"/>
                <w:numId w:val="17"/>
              </w:numPr>
              <w:rPr>
                <w:rFonts w:ascii="Arial" w:hAnsi="Arial" w:cs="Arial"/>
              </w:rPr>
            </w:pPr>
            <w:r w:rsidRPr="00943DDC">
              <w:rPr>
                <w:rFonts w:ascii="Arial" w:hAnsi="Arial" w:cs="Arial"/>
              </w:rPr>
              <w:t>For AML, how many patients were not fit for intensive chemotherapy? How many of these AML patients have IDH-1 mutation?</w:t>
            </w:r>
          </w:p>
          <w:p w:rsidR="00943DDC" w:rsidRPr="00943DDC" w:rsidRDefault="00943DDC" w:rsidP="00943DDC">
            <w:pPr>
              <w:pStyle w:val="PlainText"/>
              <w:ind w:left="72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316529" w:rsidRDefault="00A640B3"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Metastatic Cholangiocarcinoma – 0 patients</w:t>
            </w:r>
            <w:r w:rsidR="00D25D1B">
              <w:rPr>
                <w:rFonts w:ascii="Arial" w:eastAsia="Calibri" w:hAnsi="Arial" w:cs="Arial"/>
                <w:color w:val="0070C0"/>
                <w:lang w:val="en-US" w:eastAsia="en-GB"/>
              </w:rPr>
              <w:t xml:space="preserve"> (not treated at TRFT)</w:t>
            </w:r>
          </w:p>
          <w:p w:rsidR="00C01E26" w:rsidRDefault="00C01E26" w:rsidP="00316529">
            <w:pPr>
              <w:spacing w:line="252" w:lineRule="auto"/>
              <w:rPr>
                <w:rFonts w:ascii="Arial" w:eastAsia="Calibri" w:hAnsi="Arial" w:cs="Arial"/>
                <w:color w:val="0070C0"/>
                <w:lang w:val="en-US" w:eastAsia="en-GB"/>
              </w:rPr>
            </w:pPr>
          </w:p>
          <w:p w:rsidR="00C01E26" w:rsidRDefault="00A640B3" w:rsidP="00C01E26">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AML- </w:t>
            </w:r>
          </w:p>
          <w:p w:rsidR="00C01E26" w:rsidRDefault="00900889" w:rsidP="00900889">
            <w:pPr>
              <w:pStyle w:val="ListParagraph"/>
              <w:numPr>
                <w:ilvl w:val="0"/>
                <w:numId w:val="2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This information is not currently recorded</w:t>
            </w:r>
          </w:p>
          <w:p w:rsidR="00900889" w:rsidRDefault="00900889" w:rsidP="00900889">
            <w:pPr>
              <w:pStyle w:val="ListParagraph"/>
              <w:spacing w:line="252" w:lineRule="auto"/>
              <w:rPr>
                <w:rFonts w:ascii="Arial" w:eastAsia="Calibri" w:hAnsi="Arial" w:cs="Arial"/>
                <w:color w:val="0070C0"/>
                <w:lang w:val="en-US" w:eastAsia="en-GB"/>
              </w:rPr>
            </w:pPr>
          </w:p>
          <w:p w:rsidR="00C01E26" w:rsidRPr="00C01E26" w:rsidRDefault="00125C6D" w:rsidP="00C01E26">
            <w:pPr>
              <w:pStyle w:val="ListParagraph"/>
              <w:numPr>
                <w:ilvl w:val="0"/>
                <w:numId w:val="2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N</w:t>
            </w:r>
            <w:bookmarkStart w:id="1" w:name="_GoBack"/>
            <w:bookmarkEnd w:id="1"/>
            <w:r w:rsidR="00A640B3" w:rsidRPr="00C01E26">
              <w:rPr>
                <w:rFonts w:ascii="Arial" w:eastAsia="Calibri" w:hAnsi="Arial" w:cs="Arial"/>
                <w:color w:val="0070C0"/>
                <w:lang w:val="en-US" w:eastAsia="en-GB"/>
              </w:rPr>
              <w:t>ot treated at TRFT</w:t>
            </w:r>
          </w:p>
          <w:p w:rsidR="00C01E26" w:rsidRDefault="00C01E26" w:rsidP="00C01E26">
            <w:pPr>
              <w:pStyle w:val="ListParagraph"/>
              <w:spacing w:line="252" w:lineRule="auto"/>
              <w:rPr>
                <w:rFonts w:ascii="Arial" w:eastAsia="Calibri" w:hAnsi="Arial" w:cs="Arial"/>
                <w:color w:val="0070C0"/>
                <w:lang w:val="en-US" w:eastAsia="en-GB"/>
              </w:rPr>
            </w:pPr>
          </w:p>
          <w:p w:rsidR="00A640B3" w:rsidRPr="00825B2C" w:rsidRDefault="00825B2C" w:rsidP="00C01E26">
            <w:pPr>
              <w:pStyle w:val="ListParagraph"/>
              <w:numPr>
                <w:ilvl w:val="0"/>
                <w:numId w:val="26"/>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TRFT</w:t>
            </w:r>
            <w:r w:rsidRPr="00825B2C">
              <w:rPr>
                <w:rFonts w:ascii="Arial" w:eastAsia="Calibri" w:hAnsi="Arial" w:cs="Arial"/>
                <w:color w:val="0070C0"/>
                <w:lang w:val="en-US" w:eastAsia="en-GB"/>
              </w:rPr>
              <w:t xml:space="preserve"> do</w:t>
            </w:r>
            <w:r>
              <w:rPr>
                <w:rFonts w:ascii="Arial" w:eastAsia="Calibri" w:hAnsi="Arial" w:cs="Arial"/>
                <w:color w:val="0070C0"/>
                <w:lang w:val="en-US" w:eastAsia="en-GB"/>
              </w:rPr>
              <w:t xml:space="preserve"> </w:t>
            </w:r>
            <w:r w:rsidRPr="00825B2C">
              <w:rPr>
                <w:rFonts w:ascii="Arial" w:eastAsia="Calibri" w:hAnsi="Arial" w:cs="Arial"/>
                <w:color w:val="0070C0"/>
                <w:lang w:val="en-US" w:eastAsia="en-GB"/>
              </w:rPr>
              <w:t>n</w:t>
            </w:r>
            <w:r>
              <w:rPr>
                <w:rFonts w:ascii="Arial" w:eastAsia="Calibri" w:hAnsi="Arial" w:cs="Arial"/>
                <w:color w:val="0070C0"/>
                <w:lang w:val="en-US" w:eastAsia="en-GB"/>
              </w:rPr>
              <w:t>o</w:t>
            </w:r>
            <w:r w:rsidRPr="00825B2C">
              <w:rPr>
                <w:rFonts w:ascii="Arial" w:eastAsia="Calibri" w:hAnsi="Arial" w:cs="Arial"/>
                <w:color w:val="0070C0"/>
                <w:lang w:val="en-US" w:eastAsia="en-GB"/>
              </w:rPr>
              <w:t>t hold/collect th</w:t>
            </w:r>
            <w:r>
              <w:rPr>
                <w:rFonts w:ascii="Arial" w:eastAsia="Calibri" w:hAnsi="Arial" w:cs="Arial"/>
                <w:color w:val="0070C0"/>
                <w:lang w:val="en-US" w:eastAsia="en-GB"/>
              </w:rPr>
              <w:t>is</w:t>
            </w:r>
            <w:r w:rsidRPr="00825B2C">
              <w:rPr>
                <w:rFonts w:ascii="Arial" w:eastAsia="Calibri" w:hAnsi="Arial" w:cs="Arial"/>
                <w:color w:val="0070C0"/>
                <w:lang w:val="en-US" w:eastAsia="en-GB"/>
              </w:rPr>
              <w:t xml:space="preserve"> information</w:t>
            </w:r>
          </w:p>
          <w:p w:rsidR="00C01E26" w:rsidRPr="00C01E26" w:rsidRDefault="00C01E26" w:rsidP="00C01E26">
            <w:pPr>
              <w:pStyle w:val="ListParagraph"/>
              <w:rPr>
                <w:rFonts w:ascii="Arial" w:eastAsia="Calibri" w:hAnsi="Arial" w:cs="Arial"/>
                <w:color w:val="0070C0"/>
                <w:lang w:val="en-US" w:eastAsia="en-GB"/>
              </w:rPr>
            </w:pPr>
          </w:p>
          <w:p w:rsidR="00C01E26" w:rsidRPr="00C01E26" w:rsidRDefault="00C01E26" w:rsidP="00C01E26">
            <w:pPr>
              <w:pStyle w:val="ListParagraph"/>
              <w:spacing w:line="252" w:lineRule="auto"/>
              <w:ind w:left="1980"/>
              <w:rPr>
                <w:rFonts w:ascii="Arial" w:eastAsia="Calibri" w:hAnsi="Arial" w:cs="Arial"/>
                <w:color w:val="0070C0"/>
                <w:lang w:val="en-US" w:eastAsia="en-GB"/>
              </w:rPr>
            </w:pPr>
          </w:p>
        </w:tc>
      </w:tr>
      <w:tr w:rsidR="00943DDC"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43DDC" w:rsidRDefault="00943DDC" w:rsidP="00943DDC">
            <w:pPr>
              <w:pStyle w:val="PlainText"/>
              <w:numPr>
                <w:ilvl w:val="0"/>
                <w:numId w:val="15"/>
              </w:numPr>
              <w:rPr>
                <w:rFonts w:ascii="Arial" w:hAnsi="Arial" w:cs="Arial"/>
              </w:rPr>
            </w:pPr>
            <w:r w:rsidRPr="00943DDC">
              <w:rPr>
                <w:rFonts w:ascii="Arial" w:hAnsi="Arial" w:cs="Arial"/>
              </w:rPr>
              <w:t xml:space="preserve">How many patients have been treated with </w:t>
            </w:r>
            <w:proofErr w:type="spellStart"/>
            <w:r w:rsidRPr="00943DDC">
              <w:rPr>
                <w:rFonts w:ascii="Arial" w:hAnsi="Arial" w:cs="Arial"/>
              </w:rPr>
              <w:t>pemigatinib</w:t>
            </w:r>
            <w:proofErr w:type="spellEnd"/>
            <w:r w:rsidRPr="00943DDC">
              <w:rPr>
                <w:rFonts w:ascii="Arial" w:hAnsi="Arial" w:cs="Arial"/>
              </w:rPr>
              <w:t xml:space="preserve"> (CCA), </w:t>
            </w:r>
            <w:proofErr w:type="spellStart"/>
            <w:r w:rsidRPr="00943DDC">
              <w:rPr>
                <w:rFonts w:ascii="Arial" w:hAnsi="Arial" w:cs="Arial"/>
              </w:rPr>
              <w:t>venetoclax</w:t>
            </w:r>
            <w:proofErr w:type="spellEnd"/>
            <w:r w:rsidRPr="00943DDC">
              <w:rPr>
                <w:rFonts w:ascii="Arial" w:hAnsi="Arial" w:cs="Arial"/>
              </w:rPr>
              <w:t xml:space="preserve"> plus </w:t>
            </w:r>
            <w:proofErr w:type="spellStart"/>
            <w:r w:rsidRPr="00943DDC">
              <w:rPr>
                <w:rFonts w:ascii="Arial" w:hAnsi="Arial" w:cs="Arial"/>
              </w:rPr>
              <w:t>azacitadine</w:t>
            </w:r>
            <w:proofErr w:type="spellEnd"/>
            <w:r w:rsidRPr="00943DDC">
              <w:rPr>
                <w:rFonts w:ascii="Arial" w:hAnsi="Arial" w:cs="Arial"/>
              </w:rPr>
              <w:t xml:space="preserve"> dual therapy or </w:t>
            </w:r>
            <w:proofErr w:type="spellStart"/>
            <w:r w:rsidRPr="00943DDC">
              <w:rPr>
                <w:rFonts w:ascii="Arial" w:hAnsi="Arial" w:cs="Arial"/>
              </w:rPr>
              <w:t>azacitadine</w:t>
            </w:r>
            <w:proofErr w:type="spellEnd"/>
            <w:r w:rsidRPr="00943DDC">
              <w:rPr>
                <w:rFonts w:ascii="Arial" w:hAnsi="Arial" w:cs="Arial"/>
              </w:rPr>
              <w:t xml:space="preserve"> monotherapy (AML)?</w:t>
            </w:r>
          </w:p>
          <w:p w:rsidR="00943DDC" w:rsidRPr="00943DDC" w:rsidRDefault="00943DDC" w:rsidP="00943DDC">
            <w:pPr>
              <w:pStyle w:val="PlainText"/>
              <w:ind w:left="360"/>
              <w:rPr>
                <w:rFonts w:ascii="Arial" w:hAnsi="Arial" w:cs="Arial"/>
              </w:rPr>
            </w:pPr>
          </w:p>
          <w:p w:rsidR="00943DDC" w:rsidRPr="00943DDC" w:rsidRDefault="00943DDC" w:rsidP="00943DDC">
            <w:pPr>
              <w:pStyle w:val="PlainText"/>
              <w:numPr>
                <w:ilvl w:val="0"/>
                <w:numId w:val="19"/>
              </w:numPr>
              <w:rPr>
                <w:rFonts w:ascii="Arial" w:hAnsi="Arial" w:cs="Arial"/>
              </w:rPr>
            </w:pPr>
            <w:r w:rsidRPr="00943DDC">
              <w:rPr>
                <w:rFonts w:ascii="Arial" w:hAnsi="Arial" w:cs="Arial"/>
              </w:rPr>
              <w:t xml:space="preserve">What is the average treatment duration for CCA patients treated with </w:t>
            </w:r>
            <w:proofErr w:type="spellStart"/>
            <w:r w:rsidRPr="00943DDC">
              <w:rPr>
                <w:rFonts w:ascii="Arial" w:hAnsi="Arial" w:cs="Arial"/>
              </w:rPr>
              <w:t>pemigatinib</w:t>
            </w:r>
            <w:proofErr w:type="spellEnd"/>
            <w:r w:rsidRPr="00943DDC">
              <w:rPr>
                <w:rFonts w:ascii="Arial" w:hAnsi="Arial" w:cs="Arial"/>
              </w:rPr>
              <w:t xml:space="preserve"> and AML patients treated with </w:t>
            </w:r>
            <w:proofErr w:type="spellStart"/>
            <w:r w:rsidRPr="00943DDC">
              <w:rPr>
                <w:rFonts w:ascii="Arial" w:hAnsi="Arial" w:cs="Arial"/>
              </w:rPr>
              <w:t>azacitadine</w:t>
            </w:r>
            <w:proofErr w:type="spellEnd"/>
            <w:r w:rsidRPr="00943DDC">
              <w:rPr>
                <w:rFonts w:ascii="Arial" w:hAnsi="Arial" w:cs="Arial"/>
              </w:rPr>
              <w:t xml:space="preserve"> dual therapy and </w:t>
            </w:r>
            <w:proofErr w:type="spellStart"/>
            <w:r w:rsidRPr="00943DDC">
              <w:rPr>
                <w:rFonts w:ascii="Arial" w:hAnsi="Arial" w:cs="Arial"/>
              </w:rPr>
              <w:t>azacitadine</w:t>
            </w:r>
            <w:proofErr w:type="spellEnd"/>
            <w:r w:rsidRPr="00943DDC">
              <w:rPr>
                <w:rFonts w:ascii="Arial" w:hAnsi="Arial" w:cs="Arial"/>
              </w:rPr>
              <w:t xml:space="preserve"> monotherapy? What is the preferred </w:t>
            </w:r>
            <w:proofErr w:type="spellStart"/>
            <w:r w:rsidRPr="00943DDC">
              <w:rPr>
                <w:rFonts w:ascii="Arial" w:hAnsi="Arial" w:cs="Arial"/>
              </w:rPr>
              <w:t>azacitadine</w:t>
            </w:r>
            <w:proofErr w:type="spellEnd"/>
            <w:r w:rsidRPr="00943DDC">
              <w:rPr>
                <w:rFonts w:ascii="Arial" w:hAnsi="Arial" w:cs="Arial"/>
              </w:rPr>
              <w:t xml:space="preserve"> product?</w:t>
            </w:r>
          </w:p>
          <w:p w:rsidR="00943DDC" w:rsidRPr="0013271A" w:rsidRDefault="00943DDC" w:rsidP="00943DDC">
            <w:pPr>
              <w:pStyle w:val="Default"/>
            </w:pPr>
          </w:p>
        </w:tc>
        <w:tc>
          <w:tcPr>
            <w:tcW w:w="5219" w:type="dxa"/>
            <w:tcBorders>
              <w:top w:val="single" w:sz="4" w:space="0" w:color="auto"/>
              <w:left w:val="single" w:sz="4" w:space="0" w:color="auto"/>
              <w:bottom w:val="single" w:sz="4" w:space="0" w:color="auto"/>
              <w:right w:val="single" w:sz="4" w:space="0" w:color="auto"/>
            </w:tcBorders>
          </w:tcPr>
          <w:p w:rsidR="00943DDC" w:rsidRDefault="00A640B3" w:rsidP="00943DDC">
            <w:pPr>
              <w:spacing w:line="252" w:lineRule="auto"/>
              <w:rPr>
                <w:rFonts w:ascii="Arial" w:eastAsia="Calibri" w:hAnsi="Arial" w:cs="Arial"/>
                <w:color w:val="0070C0"/>
                <w:lang w:val="en-US" w:eastAsia="en-GB"/>
              </w:rPr>
            </w:pPr>
            <w:proofErr w:type="spellStart"/>
            <w:r>
              <w:rPr>
                <w:rFonts w:ascii="Arial" w:eastAsia="Calibri" w:hAnsi="Arial" w:cs="Arial"/>
                <w:color w:val="0070C0"/>
                <w:lang w:val="en-US" w:eastAsia="en-GB"/>
              </w:rPr>
              <w:t>Pemigatinib</w:t>
            </w:r>
            <w:proofErr w:type="spellEnd"/>
            <w:r>
              <w:rPr>
                <w:rFonts w:ascii="Arial" w:eastAsia="Calibri" w:hAnsi="Arial" w:cs="Arial"/>
                <w:color w:val="0070C0"/>
                <w:lang w:val="en-US" w:eastAsia="en-GB"/>
              </w:rPr>
              <w:t xml:space="preserve"> – 0 patients</w:t>
            </w:r>
          </w:p>
          <w:p w:rsidR="00A640B3" w:rsidRDefault="00A640B3" w:rsidP="00943DDC">
            <w:pPr>
              <w:spacing w:line="252" w:lineRule="auto"/>
              <w:rPr>
                <w:rFonts w:ascii="Arial" w:eastAsia="Calibri" w:hAnsi="Arial" w:cs="Arial"/>
                <w:color w:val="0070C0"/>
                <w:lang w:val="en-US" w:eastAsia="en-GB"/>
              </w:rPr>
            </w:pPr>
            <w:proofErr w:type="spellStart"/>
            <w:r>
              <w:rPr>
                <w:rFonts w:ascii="Arial" w:eastAsia="Calibri" w:hAnsi="Arial" w:cs="Arial"/>
                <w:color w:val="0070C0"/>
                <w:lang w:val="en-US" w:eastAsia="en-GB"/>
              </w:rPr>
              <w:t>Venetoclax</w:t>
            </w:r>
            <w:proofErr w:type="spellEnd"/>
            <w:r>
              <w:rPr>
                <w:rFonts w:ascii="Arial" w:eastAsia="Calibri" w:hAnsi="Arial" w:cs="Arial"/>
                <w:color w:val="0070C0"/>
                <w:lang w:val="en-US" w:eastAsia="en-GB"/>
              </w:rPr>
              <w:t xml:space="preserve"> + </w:t>
            </w:r>
            <w:proofErr w:type="spellStart"/>
            <w:r>
              <w:rPr>
                <w:rFonts w:ascii="Arial" w:eastAsia="Calibri" w:hAnsi="Arial" w:cs="Arial"/>
                <w:color w:val="0070C0"/>
                <w:lang w:val="en-US" w:eastAsia="en-GB"/>
              </w:rPr>
              <w:t>Azacitadine</w:t>
            </w:r>
            <w:proofErr w:type="spellEnd"/>
            <w:r>
              <w:rPr>
                <w:rFonts w:ascii="Arial" w:eastAsia="Calibri" w:hAnsi="Arial" w:cs="Arial"/>
                <w:color w:val="0070C0"/>
                <w:lang w:val="en-US" w:eastAsia="en-GB"/>
              </w:rPr>
              <w:t xml:space="preserve">- </w:t>
            </w:r>
            <w:r w:rsidR="004A5C9F">
              <w:rPr>
                <w:rFonts w:ascii="Arial" w:eastAsia="Calibri" w:hAnsi="Arial" w:cs="Arial"/>
                <w:color w:val="0070C0"/>
                <w:lang w:val="en-US" w:eastAsia="en-GB"/>
              </w:rPr>
              <w:t xml:space="preserve">4 patients </w:t>
            </w:r>
          </w:p>
          <w:p w:rsidR="00461851" w:rsidRDefault="00A34819" w:rsidP="00943DDC">
            <w:pPr>
              <w:spacing w:line="252" w:lineRule="auto"/>
              <w:rPr>
                <w:rFonts w:ascii="Arial" w:eastAsia="Calibri" w:hAnsi="Arial" w:cs="Arial"/>
                <w:color w:val="0070C0"/>
                <w:lang w:val="en-US" w:eastAsia="en-GB"/>
              </w:rPr>
            </w:pPr>
            <w:proofErr w:type="spellStart"/>
            <w:r>
              <w:rPr>
                <w:rFonts w:ascii="Arial" w:eastAsia="Calibri" w:hAnsi="Arial" w:cs="Arial"/>
                <w:color w:val="0070C0"/>
                <w:lang w:val="en-US" w:eastAsia="en-GB"/>
              </w:rPr>
              <w:t>Azacitadine</w:t>
            </w:r>
            <w:proofErr w:type="spellEnd"/>
            <w:r>
              <w:rPr>
                <w:rFonts w:ascii="Arial" w:eastAsia="Calibri" w:hAnsi="Arial" w:cs="Arial"/>
                <w:color w:val="0070C0"/>
                <w:lang w:val="en-US" w:eastAsia="en-GB"/>
              </w:rPr>
              <w:t xml:space="preserve">- 10 patients </w:t>
            </w:r>
          </w:p>
          <w:p w:rsidR="00461851" w:rsidRDefault="00461851" w:rsidP="00943DDC">
            <w:pPr>
              <w:spacing w:line="252" w:lineRule="auto"/>
              <w:rPr>
                <w:rFonts w:ascii="Arial" w:eastAsia="Calibri" w:hAnsi="Arial" w:cs="Arial"/>
                <w:color w:val="0070C0"/>
                <w:lang w:val="en-US" w:eastAsia="en-GB"/>
              </w:rPr>
            </w:pPr>
          </w:p>
          <w:p w:rsidR="00A34819" w:rsidRPr="00FE3300" w:rsidRDefault="00D25D1B" w:rsidP="00FE3300">
            <w:pPr>
              <w:spacing w:line="252" w:lineRule="auto"/>
              <w:rPr>
                <w:rFonts w:ascii="Arial" w:eastAsia="Calibri" w:hAnsi="Arial" w:cs="Arial"/>
                <w:color w:val="0070C0"/>
                <w:lang w:val="en-US" w:eastAsia="en-GB"/>
              </w:rPr>
            </w:pPr>
            <w:r w:rsidRPr="00FE3300">
              <w:rPr>
                <w:rFonts w:ascii="Arial" w:eastAsia="Calibri" w:hAnsi="Arial" w:cs="Arial"/>
                <w:color w:val="0070C0"/>
                <w:lang w:val="en-US" w:eastAsia="en-GB"/>
              </w:rPr>
              <w:t>Preference is based on availability of stock</w:t>
            </w:r>
          </w:p>
        </w:tc>
      </w:tr>
      <w:tr w:rsidR="00943DDC"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43DDC" w:rsidRDefault="00943DDC" w:rsidP="00943DDC">
            <w:pPr>
              <w:pStyle w:val="PlainText"/>
              <w:numPr>
                <w:ilvl w:val="0"/>
                <w:numId w:val="15"/>
              </w:numPr>
              <w:rPr>
                <w:rFonts w:ascii="Arial" w:hAnsi="Arial" w:cs="Arial"/>
              </w:rPr>
            </w:pPr>
            <w:r w:rsidRPr="00943DDC">
              <w:rPr>
                <w:rFonts w:ascii="Arial" w:hAnsi="Arial" w:cs="Arial"/>
              </w:rPr>
              <w:t xml:space="preserve">What is the real-world dosing for </w:t>
            </w:r>
            <w:proofErr w:type="spellStart"/>
            <w:r w:rsidRPr="00943DDC">
              <w:rPr>
                <w:rFonts w:ascii="Arial" w:hAnsi="Arial" w:cs="Arial"/>
              </w:rPr>
              <w:t>venetoclax</w:t>
            </w:r>
            <w:proofErr w:type="spellEnd"/>
            <w:r w:rsidRPr="00943DDC">
              <w:rPr>
                <w:rFonts w:ascii="Arial" w:hAnsi="Arial" w:cs="Arial"/>
              </w:rPr>
              <w:t xml:space="preserve"> (in combination with a CYP3A4)?</w:t>
            </w:r>
          </w:p>
          <w:p w:rsidR="00943DDC" w:rsidRDefault="00943DDC" w:rsidP="00943DDC">
            <w:pPr>
              <w:pStyle w:val="PlainText"/>
              <w:ind w:left="360"/>
              <w:rPr>
                <w:rFonts w:ascii="Arial" w:hAnsi="Arial" w:cs="Arial"/>
              </w:rPr>
            </w:pPr>
          </w:p>
          <w:p w:rsidR="00943DDC" w:rsidRDefault="00943DDC" w:rsidP="00943DDC">
            <w:pPr>
              <w:pStyle w:val="PlainText"/>
              <w:numPr>
                <w:ilvl w:val="0"/>
                <w:numId w:val="20"/>
              </w:numPr>
              <w:rPr>
                <w:rFonts w:ascii="Arial" w:hAnsi="Arial" w:cs="Arial"/>
              </w:rPr>
            </w:pPr>
            <w:r w:rsidRPr="00943DDC">
              <w:rPr>
                <w:rFonts w:ascii="Arial" w:hAnsi="Arial" w:cs="Arial"/>
              </w:rPr>
              <w:t xml:space="preserve">What is the antifungal of choice for patients treated with </w:t>
            </w:r>
            <w:proofErr w:type="spellStart"/>
            <w:r w:rsidRPr="00943DDC">
              <w:rPr>
                <w:rFonts w:ascii="Arial" w:hAnsi="Arial" w:cs="Arial"/>
              </w:rPr>
              <w:t>venetoclax</w:t>
            </w:r>
            <w:proofErr w:type="spellEnd"/>
            <w:r w:rsidRPr="00943DDC">
              <w:rPr>
                <w:rFonts w:ascii="Arial" w:hAnsi="Arial" w:cs="Arial"/>
              </w:rPr>
              <w:t>?</w:t>
            </w:r>
          </w:p>
          <w:p w:rsidR="00943DDC" w:rsidRDefault="00943DDC" w:rsidP="00943DDC">
            <w:pPr>
              <w:pStyle w:val="PlainText"/>
              <w:ind w:left="720"/>
              <w:rPr>
                <w:rFonts w:ascii="Arial" w:hAnsi="Arial" w:cs="Arial"/>
              </w:rPr>
            </w:pPr>
          </w:p>
          <w:p w:rsidR="00943DDC" w:rsidRDefault="00943DDC" w:rsidP="00943DDC">
            <w:pPr>
              <w:pStyle w:val="PlainText"/>
              <w:numPr>
                <w:ilvl w:val="0"/>
                <w:numId w:val="20"/>
              </w:numPr>
              <w:rPr>
                <w:rFonts w:ascii="Arial" w:hAnsi="Arial" w:cs="Arial"/>
              </w:rPr>
            </w:pPr>
            <w:r w:rsidRPr="00943DDC">
              <w:rPr>
                <w:rFonts w:ascii="Arial" w:hAnsi="Arial" w:cs="Arial"/>
              </w:rPr>
              <w:t xml:space="preserve">What is the antifungal average treatment duration when used in combination with </w:t>
            </w:r>
            <w:proofErr w:type="spellStart"/>
            <w:r w:rsidRPr="00943DDC">
              <w:rPr>
                <w:rFonts w:ascii="Arial" w:hAnsi="Arial" w:cs="Arial"/>
              </w:rPr>
              <w:t>venetoclax</w:t>
            </w:r>
            <w:proofErr w:type="spellEnd"/>
            <w:r w:rsidRPr="00943DDC">
              <w:rPr>
                <w:rFonts w:ascii="Arial" w:hAnsi="Arial" w:cs="Arial"/>
              </w:rPr>
              <w:t>?</w:t>
            </w:r>
          </w:p>
          <w:p w:rsidR="00943DDC" w:rsidRDefault="00943DDC" w:rsidP="00943DDC">
            <w:pPr>
              <w:pStyle w:val="PlainText"/>
              <w:rPr>
                <w:rFonts w:ascii="Arial" w:hAnsi="Arial" w:cs="Arial"/>
              </w:rPr>
            </w:pPr>
          </w:p>
          <w:p w:rsidR="00943DDC" w:rsidRPr="00943DDC" w:rsidRDefault="00943DDC" w:rsidP="00943DDC">
            <w:pPr>
              <w:pStyle w:val="PlainText"/>
              <w:numPr>
                <w:ilvl w:val="0"/>
                <w:numId w:val="20"/>
              </w:numPr>
              <w:rPr>
                <w:rFonts w:ascii="Arial" w:hAnsi="Arial" w:cs="Arial"/>
              </w:rPr>
            </w:pPr>
            <w:r w:rsidRPr="00943DDC">
              <w:rPr>
                <w:rFonts w:ascii="Arial" w:hAnsi="Arial" w:cs="Arial"/>
              </w:rPr>
              <w:t xml:space="preserve">what proportion of patients are treated with an antifungal in combination with </w:t>
            </w:r>
            <w:proofErr w:type="spellStart"/>
            <w:r w:rsidRPr="00943DDC">
              <w:rPr>
                <w:rFonts w:ascii="Arial" w:hAnsi="Arial" w:cs="Arial"/>
              </w:rPr>
              <w:t>venetoclax</w:t>
            </w:r>
            <w:proofErr w:type="spellEnd"/>
            <w:r w:rsidRPr="00943DDC">
              <w:rPr>
                <w:rFonts w:ascii="Arial" w:hAnsi="Arial" w:cs="Arial"/>
              </w:rPr>
              <w:t xml:space="preserve">?  In what proportion of patients is the antifungal treatment stopped? In what proportion of these pts is the </w:t>
            </w:r>
            <w:proofErr w:type="spellStart"/>
            <w:r w:rsidRPr="00943DDC">
              <w:rPr>
                <w:rFonts w:ascii="Arial" w:hAnsi="Arial" w:cs="Arial"/>
              </w:rPr>
              <w:t>venetoclax</w:t>
            </w:r>
            <w:proofErr w:type="spellEnd"/>
            <w:r w:rsidRPr="00943DDC">
              <w:rPr>
                <w:rFonts w:ascii="Arial" w:hAnsi="Arial" w:cs="Arial"/>
              </w:rPr>
              <w:t xml:space="preserve"> dosage altered following cessation of the antifungal?</w:t>
            </w:r>
          </w:p>
        </w:tc>
        <w:tc>
          <w:tcPr>
            <w:tcW w:w="5219" w:type="dxa"/>
            <w:tcBorders>
              <w:top w:val="single" w:sz="4" w:space="0" w:color="auto"/>
              <w:left w:val="single" w:sz="4" w:space="0" w:color="auto"/>
              <w:bottom w:val="single" w:sz="4" w:space="0" w:color="auto"/>
              <w:right w:val="single" w:sz="4" w:space="0" w:color="auto"/>
            </w:tcBorders>
          </w:tcPr>
          <w:p w:rsidR="00C01E26" w:rsidRDefault="00C01E26" w:rsidP="00943DDC">
            <w:pPr>
              <w:spacing w:line="252" w:lineRule="auto"/>
              <w:rPr>
                <w:rFonts w:ascii="Arial" w:eastAsia="Calibri" w:hAnsi="Arial" w:cs="Arial"/>
                <w:color w:val="0070C0"/>
                <w:lang w:val="en-US" w:eastAsia="en-GB"/>
              </w:rPr>
            </w:pPr>
          </w:p>
          <w:p w:rsidR="00C01E26" w:rsidRDefault="00C01E26" w:rsidP="00943DDC">
            <w:pPr>
              <w:spacing w:line="252" w:lineRule="auto"/>
              <w:rPr>
                <w:rFonts w:ascii="Arial" w:eastAsia="Calibri" w:hAnsi="Arial" w:cs="Arial"/>
                <w:color w:val="0070C0"/>
                <w:lang w:val="en-US" w:eastAsia="en-GB"/>
              </w:rPr>
            </w:pPr>
          </w:p>
          <w:p w:rsidR="00C01E26" w:rsidRDefault="004A5C9F" w:rsidP="00A34819">
            <w:pPr>
              <w:pStyle w:val="ListParagraph"/>
              <w:numPr>
                <w:ilvl w:val="0"/>
                <w:numId w:val="27"/>
              </w:numPr>
              <w:spacing w:line="252" w:lineRule="auto"/>
              <w:rPr>
                <w:rFonts w:ascii="Arial" w:eastAsia="Calibri" w:hAnsi="Arial" w:cs="Arial"/>
                <w:color w:val="0070C0"/>
                <w:lang w:val="en-US" w:eastAsia="en-GB"/>
              </w:rPr>
            </w:pPr>
            <w:proofErr w:type="spellStart"/>
            <w:r w:rsidRPr="00C01E26">
              <w:rPr>
                <w:rFonts w:ascii="Arial" w:eastAsia="Calibri" w:hAnsi="Arial" w:cs="Arial"/>
                <w:color w:val="0070C0"/>
                <w:lang w:val="en-US" w:eastAsia="en-GB"/>
              </w:rPr>
              <w:t>posaconazole</w:t>
            </w:r>
            <w:proofErr w:type="spellEnd"/>
          </w:p>
          <w:p w:rsidR="00C01E26" w:rsidRDefault="00C01E26" w:rsidP="00C01E26">
            <w:pPr>
              <w:pStyle w:val="ListParagraph"/>
              <w:spacing w:line="252" w:lineRule="auto"/>
              <w:rPr>
                <w:rFonts w:ascii="Arial" w:eastAsia="Calibri" w:hAnsi="Arial" w:cs="Arial"/>
                <w:color w:val="0070C0"/>
                <w:lang w:val="en-US" w:eastAsia="en-GB"/>
              </w:rPr>
            </w:pPr>
          </w:p>
          <w:p w:rsidR="00C01E26" w:rsidRDefault="004A5C9F" w:rsidP="00A34819">
            <w:pPr>
              <w:pStyle w:val="ListParagraph"/>
              <w:numPr>
                <w:ilvl w:val="0"/>
                <w:numId w:val="27"/>
              </w:numPr>
              <w:spacing w:line="252" w:lineRule="auto"/>
              <w:rPr>
                <w:rFonts w:ascii="Arial" w:eastAsia="Calibri" w:hAnsi="Arial" w:cs="Arial"/>
                <w:color w:val="0070C0"/>
                <w:lang w:val="en-US" w:eastAsia="en-GB"/>
              </w:rPr>
            </w:pPr>
            <w:proofErr w:type="gramStart"/>
            <w:r w:rsidRPr="00C01E26">
              <w:rPr>
                <w:rFonts w:ascii="Arial" w:eastAsia="Calibri" w:hAnsi="Arial" w:cs="Arial"/>
                <w:color w:val="0070C0"/>
                <w:lang w:val="en-US" w:eastAsia="en-GB"/>
              </w:rPr>
              <w:t>During the course of</w:t>
            </w:r>
            <w:proofErr w:type="gramEnd"/>
            <w:r w:rsidRPr="00C01E26">
              <w:rPr>
                <w:rFonts w:ascii="Arial" w:eastAsia="Calibri" w:hAnsi="Arial" w:cs="Arial"/>
                <w:color w:val="0070C0"/>
                <w:lang w:val="en-US" w:eastAsia="en-GB"/>
              </w:rPr>
              <w:t xml:space="preserve"> the treatment</w:t>
            </w:r>
            <w:r w:rsidR="00A34819" w:rsidRPr="00C01E26">
              <w:rPr>
                <w:rFonts w:ascii="Arial" w:eastAsia="Calibri" w:hAnsi="Arial" w:cs="Arial"/>
                <w:color w:val="0070C0"/>
                <w:lang w:val="en-US" w:eastAsia="en-GB"/>
              </w:rPr>
              <w:t xml:space="preserve"> then stop</w:t>
            </w:r>
          </w:p>
          <w:p w:rsidR="00C01E26" w:rsidRPr="00C01E26" w:rsidRDefault="00C01E26" w:rsidP="00C01E26">
            <w:pPr>
              <w:spacing w:line="252" w:lineRule="auto"/>
              <w:rPr>
                <w:rFonts w:ascii="Arial" w:eastAsia="Calibri" w:hAnsi="Arial" w:cs="Arial"/>
                <w:color w:val="0070C0"/>
                <w:lang w:val="en-US" w:eastAsia="en-GB"/>
              </w:rPr>
            </w:pPr>
          </w:p>
          <w:p w:rsidR="00A34819" w:rsidRPr="00C01E26" w:rsidRDefault="00C01E26" w:rsidP="00A34819">
            <w:pPr>
              <w:pStyle w:val="ListParagraph"/>
              <w:numPr>
                <w:ilvl w:val="0"/>
                <w:numId w:val="27"/>
              </w:numPr>
              <w:spacing w:line="252" w:lineRule="auto"/>
              <w:rPr>
                <w:rFonts w:ascii="Arial" w:eastAsia="Calibri" w:hAnsi="Arial" w:cs="Arial"/>
                <w:color w:val="0070C0"/>
                <w:lang w:val="en-US" w:eastAsia="en-GB"/>
              </w:rPr>
            </w:pPr>
            <w:r w:rsidRPr="00C01E26">
              <w:rPr>
                <w:rFonts w:ascii="Arial" w:eastAsia="Calibri" w:hAnsi="Arial" w:cs="Arial"/>
                <w:color w:val="0070C0"/>
                <w:lang w:val="en-US" w:eastAsia="en-GB"/>
              </w:rPr>
              <w:t>A</w:t>
            </w:r>
            <w:r w:rsidR="00A34819" w:rsidRPr="00C01E26">
              <w:rPr>
                <w:rFonts w:ascii="Arial" w:eastAsia="Calibri" w:hAnsi="Arial" w:cs="Arial"/>
                <w:color w:val="0070C0"/>
                <w:lang w:val="en-US" w:eastAsia="en-GB"/>
              </w:rPr>
              <w:t xml:space="preserve">ll patients with </w:t>
            </w:r>
            <w:proofErr w:type="spellStart"/>
            <w:r w:rsidR="00A34819" w:rsidRPr="00C01E26">
              <w:rPr>
                <w:rFonts w:ascii="Arial" w:eastAsia="Calibri" w:hAnsi="Arial" w:cs="Arial"/>
                <w:color w:val="0070C0"/>
                <w:lang w:val="en-US" w:eastAsia="en-GB"/>
              </w:rPr>
              <w:t>venetoclax</w:t>
            </w:r>
            <w:proofErr w:type="spellEnd"/>
            <w:r w:rsidR="00A34819" w:rsidRPr="00C01E26">
              <w:rPr>
                <w:rFonts w:ascii="Arial" w:eastAsia="Calibri" w:hAnsi="Arial" w:cs="Arial"/>
                <w:color w:val="0070C0"/>
                <w:lang w:val="en-US" w:eastAsia="en-GB"/>
              </w:rPr>
              <w:t xml:space="preserve"> are treated with antifungal prophylaxis. Unable to comment on the proportion of patients that had antifungal prophylaxis stopped. If antifungal is stopped, then the dose is adjusted of the </w:t>
            </w:r>
            <w:proofErr w:type="spellStart"/>
            <w:r w:rsidR="00A34819" w:rsidRPr="00C01E26">
              <w:rPr>
                <w:rFonts w:ascii="Arial" w:eastAsia="Calibri" w:hAnsi="Arial" w:cs="Arial"/>
                <w:color w:val="0070C0"/>
                <w:lang w:val="en-US" w:eastAsia="en-GB"/>
              </w:rPr>
              <w:t>venetoclax</w:t>
            </w:r>
            <w:proofErr w:type="spellEnd"/>
            <w:r w:rsidR="00A34819" w:rsidRPr="00C01E26">
              <w:rPr>
                <w:rFonts w:ascii="Arial" w:eastAsia="Calibri" w:hAnsi="Arial" w:cs="Arial"/>
                <w:color w:val="0070C0"/>
                <w:lang w:val="en-US" w:eastAsia="en-GB"/>
              </w:rPr>
              <w:t xml:space="preserve"> for all patients. </w:t>
            </w:r>
          </w:p>
        </w:tc>
      </w:tr>
      <w:tr w:rsidR="00943DDC"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43DDC" w:rsidRDefault="00943DDC" w:rsidP="00943DDC">
            <w:pPr>
              <w:pStyle w:val="PlainText"/>
              <w:numPr>
                <w:ilvl w:val="0"/>
                <w:numId w:val="15"/>
              </w:numPr>
              <w:rPr>
                <w:rFonts w:ascii="Arial" w:hAnsi="Arial" w:cs="Arial"/>
              </w:rPr>
            </w:pPr>
            <w:r w:rsidRPr="00943DDC">
              <w:rPr>
                <w:rFonts w:ascii="Arial" w:hAnsi="Arial" w:cs="Arial"/>
              </w:rPr>
              <w:lastRenderedPageBreak/>
              <w:t>Do you routinely test CCA and AML patients for IDH-1 mutation?</w:t>
            </w:r>
          </w:p>
          <w:p w:rsidR="00943DDC" w:rsidRPr="00943DDC" w:rsidRDefault="00943DDC" w:rsidP="00943DDC">
            <w:pPr>
              <w:pStyle w:val="PlainText"/>
              <w:ind w:left="360"/>
              <w:rPr>
                <w:rFonts w:ascii="Arial" w:hAnsi="Arial" w:cs="Arial"/>
              </w:rPr>
            </w:pPr>
          </w:p>
          <w:p w:rsidR="00943DDC" w:rsidRDefault="00943DDC" w:rsidP="00943DDC">
            <w:pPr>
              <w:pStyle w:val="PlainText"/>
              <w:numPr>
                <w:ilvl w:val="0"/>
                <w:numId w:val="22"/>
              </w:numPr>
              <w:rPr>
                <w:rFonts w:ascii="Arial" w:hAnsi="Arial" w:cs="Arial"/>
              </w:rPr>
            </w:pPr>
            <w:r w:rsidRPr="00943DDC">
              <w:rPr>
                <w:rFonts w:ascii="Arial" w:hAnsi="Arial" w:cs="Arial"/>
              </w:rPr>
              <w:t>If so when does the testing take place. E.g. at diagnosis or following 1st line</w:t>
            </w:r>
            <w:r>
              <w:rPr>
                <w:rFonts w:ascii="Arial" w:hAnsi="Arial" w:cs="Arial"/>
              </w:rPr>
              <w:t xml:space="preserve"> </w:t>
            </w:r>
            <w:r w:rsidRPr="00943DDC">
              <w:rPr>
                <w:rFonts w:ascii="Arial" w:hAnsi="Arial" w:cs="Arial"/>
              </w:rPr>
              <w:t>progression? Is this done using NGS panel? Is this done using PCR testing?</w:t>
            </w:r>
          </w:p>
          <w:p w:rsidR="00943DDC" w:rsidRDefault="00943DDC" w:rsidP="00943DDC">
            <w:pPr>
              <w:pStyle w:val="PlainText"/>
              <w:ind w:left="720"/>
              <w:rPr>
                <w:rFonts w:ascii="Arial" w:hAnsi="Arial" w:cs="Arial"/>
              </w:rPr>
            </w:pPr>
          </w:p>
          <w:p w:rsidR="00943DDC" w:rsidRPr="00943DDC" w:rsidRDefault="00943DDC" w:rsidP="00943DDC">
            <w:pPr>
              <w:pStyle w:val="PlainText"/>
              <w:numPr>
                <w:ilvl w:val="0"/>
                <w:numId w:val="22"/>
              </w:numPr>
              <w:rPr>
                <w:rFonts w:ascii="Arial" w:hAnsi="Arial" w:cs="Arial"/>
              </w:rPr>
            </w:pPr>
            <w:r w:rsidRPr="00943DDC">
              <w:rPr>
                <w:rFonts w:ascii="Arial" w:hAnsi="Arial" w:cs="Arial"/>
              </w:rPr>
              <w:t>What is the average turnaround time for these tests?</w:t>
            </w:r>
          </w:p>
          <w:p w:rsidR="00943DDC" w:rsidRPr="0013271A" w:rsidRDefault="00943DDC" w:rsidP="00943DDC">
            <w:pPr>
              <w:pStyle w:val="PlainText"/>
            </w:pPr>
          </w:p>
        </w:tc>
        <w:tc>
          <w:tcPr>
            <w:tcW w:w="5219" w:type="dxa"/>
            <w:tcBorders>
              <w:top w:val="single" w:sz="4" w:space="0" w:color="auto"/>
              <w:left w:val="single" w:sz="4" w:space="0" w:color="auto"/>
              <w:bottom w:val="single" w:sz="4" w:space="0" w:color="auto"/>
              <w:right w:val="single" w:sz="4" w:space="0" w:color="auto"/>
            </w:tcBorders>
          </w:tcPr>
          <w:p w:rsidR="00C01E26" w:rsidRDefault="00C01E26" w:rsidP="00943DDC">
            <w:pPr>
              <w:spacing w:line="252" w:lineRule="auto"/>
              <w:rPr>
                <w:rFonts w:ascii="Arial" w:eastAsia="Calibri" w:hAnsi="Arial" w:cs="Arial"/>
                <w:color w:val="0070C0"/>
                <w:lang w:val="en-US" w:eastAsia="en-GB"/>
              </w:rPr>
            </w:pPr>
          </w:p>
          <w:p w:rsidR="00C01E26" w:rsidRDefault="00C01E26" w:rsidP="00943DDC">
            <w:pPr>
              <w:spacing w:line="252" w:lineRule="auto"/>
              <w:rPr>
                <w:rFonts w:ascii="Arial" w:eastAsia="Calibri" w:hAnsi="Arial" w:cs="Arial"/>
                <w:color w:val="0070C0"/>
                <w:lang w:val="en-US" w:eastAsia="en-GB"/>
              </w:rPr>
            </w:pPr>
          </w:p>
          <w:p w:rsidR="00C01E26" w:rsidRDefault="00D25D1B" w:rsidP="00943DDC">
            <w:pPr>
              <w:pStyle w:val="ListParagraph"/>
              <w:numPr>
                <w:ilvl w:val="0"/>
                <w:numId w:val="28"/>
              </w:numPr>
              <w:spacing w:line="252" w:lineRule="auto"/>
              <w:rPr>
                <w:rFonts w:ascii="Arial" w:eastAsia="Calibri" w:hAnsi="Arial" w:cs="Arial"/>
                <w:color w:val="0070C0"/>
                <w:lang w:val="en-US" w:eastAsia="en-GB"/>
              </w:rPr>
            </w:pPr>
            <w:r w:rsidRPr="00C01E26">
              <w:rPr>
                <w:rFonts w:ascii="Arial" w:eastAsia="Calibri" w:hAnsi="Arial" w:cs="Arial"/>
                <w:color w:val="0070C0"/>
                <w:lang w:val="en-US" w:eastAsia="en-GB"/>
              </w:rPr>
              <w:t xml:space="preserve">NGS panel done at diagnosis </w:t>
            </w:r>
          </w:p>
          <w:p w:rsidR="00C01E26" w:rsidRDefault="00C01E26" w:rsidP="00C01E26">
            <w:pPr>
              <w:pStyle w:val="ListParagraph"/>
              <w:spacing w:line="252" w:lineRule="auto"/>
              <w:ind w:left="360"/>
              <w:rPr>
                <w:rFonts w:ascii="Arial" w:eastAsia="Calibri" w:hAnsi="Arial" w:cs="Arial"/>
                <w:color w:val="0070C0"/>
                <w:lang w:val="en-US" w:eastAsia="en-GB"/>
              </w:rPr>
            </w:pPr>
          </w:p>
          <w:p w:rsidR="00D25D1B" w:rsidRPr="00C01E26" w:rsidRDefault="00D25D1B" w:rsidP="00943DDC">
            <w:pPr>
              <w:pStyle w:val="ListParagraph"/>
              <w:numPr>
                <w:ilvl w:val="0"/>
                <w:numId w:val="28"/>
              </w:numPr>
              <w:spacing w:line="252" w:lineRule="auto"/>
              <w:rPr>
                <w:rFonts w:ascii="Arial" w:eastAsia="Calibri" w:hAnsi="Arial" w:cs="Arial"/>
                <w:color w:val="0070C0"/>
                <w:lang w:val="en-US" w:eastAsia="en-GB"/>
              </w:rPr>
            </w:pPr>
            <w:r w:rsidRPr="00C01E26">
              <w:rPr>
                <w:rFonts w:ascii="Arial" w:eastAsia="Calibri" w:hAnsi="Arial" w:cs="Arial"/>
                <w:color w:val="0070C0"/>
                <w:lang w:val="en-US" w:eastAsia="en-GB"/>
              </w:rPr>
              <w:t xml:space="preserve">~6 weeks </w:t>
            </w:r>
          </w:p>
        </w:tc>
      </w:tr>
      <w:tr w:rsidR="00943DDC"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43DDC" w:rsidRDefault="00943DDC" w:rsidP="00943DDC">
            <w:pPr>
              <w:pStyle w:val="PlainText"/>
              <w:numPr>
                <w:ilvl w:val="0"/>
                <w:numId w:val="15"/>
              </w:numPr>
              <w:rPr>
                <w:rFonts w:ascii="Arial" w:hAnsi="Arial" w:cs="Arial"/>
              </w:rPr>
            </w:pPr>
            <w:r w:rsidRPr="00943DDC">
              <w:rPr>
                <w:rFonts w:ascii="Arial" w:hAnsi="Arial" w:cs="Arial"/>
              </w:rPr>
              <w:t>Who is responsible for the routine management of patients with CCA and AML?</w:t>
            </w:r>
          </w:p>
          <w:p w:rsidR="000F262B" w:rsidRPr="00943DDC" w:rsidRDefault="000F262B" w:rsidP="000F262B">
            <w:pPr>
              <w:pStyle w:val="PlainText"/>
              <w:ind w:left="360"/>
              <w:rPr>
                <w:rFonts w:ascii="Arial" w:hAnsi="Arial" w:cs="Arial"/>
              </w:rPr>
            </w:pPr>
          </w:p>
          <w:p w:rsidR="00943DDC" w:rsidRPr="00943DDC" w:rsidRDefault="00943DDC" w:rsidP="00943DDC">
            <w:pPr>
              <w:pStyle w:val="PlainText"/>
              <w:numPr>
                <w:ilvl w:val="0"/>
                <w:numId w:val="23"/>
              </w:numPr>
              <w:rPr>
                <w:rFonts w:ascii="Arial" w:hAnsi="Arial" w:cs="Arial"/>
              </w:rPr>
            </w:pPr>
            <w:r w:rsidRPr="00943DDC">
              <w:rPr>
                <w:rFonts w:ascii="Arial" w:hAnsi="Arial" w:cs="Arial"/>
              </w:rPr>
              <w:t>Clinical oncologist / medical oncologist / specialist nurse etc?</w:t>
            </w:r>
          </w:p>
          <w:p w:rsidR="00943DDC" w:rsidRPr="0013271A" w:rsidRDefault="00943DDC" w:rsidP="00943DDC">
            <w:pPr>
              <w:pStyle w:val="PlainText"/>
            </w:pPr>
          </w:p>
        </w:tc>
        <w:tc>
          <w:tcPr>
            <w:tcW w:w="5219" w:type="dxa"/>
            <w:tcBorders>
              <w:top w:val="single" w:sz="4" w:space="0" w:color="auto"/>
              <w:left w:val="single" w:sz="4" w:space="0" w:color="auto"/>
              <w:bottom w:val="single" w:sz="4" w:space="0" w:color="auto"/>
              <w:right w:val="single" w:sz="4" w:space="0" w:color="auto"/>
            </w:tcBorders>
          </w:tcPr>
          <w:p w:rsidR="00943DDC" w:rsidRDefault="00D25D1B" w:rsidP="00943DDC">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Clinical </w:t>
            </w:r>
            <w:proofErr w:type="spellStart"/>
            <w:r>
              <w:rPr>
                <w:rFonts w:ascii="Arial" w:eastAsia="Calibri" w:hAnsi="Arial" w:cs="Arial"/>
                <w:color w:val="0070C0"/>
                <w:lang w:val="en-US" w:eastAsia="en-GB"/>
              </w:rPr>
              <w:t>Haematologist</w:t>
            </w:r>
            <w:proofErr w:type="spellEnd"/>
            <w:r>
              <w:rPr>
                <w:rFonts w:ascii="Arial" w:eastAsia="Calibri" w:hAnsi="Arial" w:cs="Arial"/>
                <w:color w:val="0070C0"/>
                <w:lang w:val="en-US" w:eastAsia="en-GB"/>
              </w:rPr>
              <w:t>, Specialist nurses</w:t>
            </w:r>
          </w:p>
        </w:tc>
      </w:tr>
      <w:tr w:rsidR="00943DDC"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43DDC" w:rsidRDefault="00943DDC" w:rsidP="00943DDC">
            <w:pPr>
              <w:pStyle w:val="PlainText"/>
              <w:numPr>
                <w:ilvl w:val="0"/>
                <w:numId w:val="15"/>
              </w:numPr>
              <w:rPr>
                <w:rFonts w:ascii="Arial" w:hAnsi="Arial" w:cs="Arial"/>
              </w:rPr>
            </w:pPr>
            <w:r w:rsidRPr="00943DDC">
              <w:rPr>
                <w:rFonts w:ascii="Arial" w:hAnsi="Arial" w:cs="Arial"/>
              </w:rPr>
              <w:t>How many admissions have occurred in the last 12 months for patients with CCA and AML?</w:t>
            </w:r>
          </w:p>
          <w:p w:rsidR="00943DDC" w:rsidRPr="00943DDC" w:rsidRDefault="00943DDC" w:rsidP="00943DDC">
            <w:pPr>
              <w:pStyle w:val="PlainText"/>
              <w:ind w:left="360"/>
              <w:rPr>
                <w:rFonts w:ascii="Arial" w:hAnsi="Arial" w:cs="Arial"/>
              </w:rPr>
            </w:pPr>
          </w:p>
          <w:p w:rsidR="00943DDC" w:rsidRDefault="00943DDC" w:rsidP="00943DDC">
            <w:pPr>
              <w:pStyle w:val="PlainText"/>
              <w:numPr>
                <w:ilvl w:val="0"/>
                <w:numId w:val="24"/>
              </w:numPr>
              <w:rPr>
                <w:rFonts w:ascii="Arial" w:hAnsi="Arial" w:cs="Arial"/>
              </w:rPr>
            </w:pPr>
            <w:r w:rsidRPr="00943DDC">
              <w:rPr>
                <w:rFonts w:ascii="Arial" w:hAnsi="Arial" w:cs="Arial"/>
              </w:rPr>
              <w:t>What is their average length of stay?</w:t>
            </w:r>
          </w:p>
          <w:p w:rsidR="00943DDC" w:rsidRPr="00943DDC" w:rsidRDefault="00943DDC" w:rsidP="00943DDC">
            <w:pPr>
              <w:pStyle w:val="PlainText"/>
              <w:ind w:left="720"/>
              <w:rPr>
                <w:rFonts w:ascii="Arial" w:hAnsi="Arial" w:cs="Arial"/>
              </w:rPr>
            </w:pPr>
          </w:p>
          <w:p w:rsidR="00943DDC" w:rsidRPr="00943DDC" w:rsidRDefault="00943DDC" w:rsidP="00943DDC">
            <w:pPr>
              <w:pStyle w:val="PlainText"/>
              <w:numPr>
                <w:ilvl w:val="0"/>
                <w:numId w:val="24"/>
              </w:numPr>
              <w:rPr>
                <w:rFonts w:ascii="Arial" w:hAnsi="Arial" w:cs="Arial"/>
              </w:rPr>
            </w:pPr>
            <w:r w:rsidRPr="00943DDC">
              <w:rPr>
                <w:rFonts w:ascii="Arial" w:hAnsi="Arial" w:cs="Arial"/>
              </w:rPr>
              <w:t>How many of these patients were readmissions or readmitted during this time? If readmitted, can you state the main reason?</w:t>
            </w:r>
          </w:p>
          <w:p w:rsidR="00943DDC" w:rsidRPr="0013271A" w:rsidRDefault="00943DDC" w:rsidP="00943DDC">
            <w:pPr>
              <w:pStyle w:val="PlainText"/>
            </w:pPr>
          </w:p>
        </w:tc>
        <w:tc>
          <w:tcPr>
            <w:tcW w:w="5219" w:type="dxa"/>
            <w:tcBorders>
              <w:top w:val="single" w:sz="4" w:space="0" w:color="auto"/>
              <w:left w:val="single" w:sz="4" w:space="0" w:color="auto"/>
              <w:bottom w:val="single" w:sz="4" w:space="0" w:color="auto"/>
              <w:right w:val="single" w:sz="4" w:space="0" w:color="auto"/>
            </w:tcBorders>
          </w:tcPr>
          <w:p w:rsidR="00C7520C" w:rsidRPr="006215DA" w:rsidRDefault="00C7520C" w:rsidP="00C7520C">
            <w:p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 xml:space="preserve">92 ordinary admissions where diagnosis contains ICD-10 code C22.1, C24.0, or C92.0 and patient classification contains 1 (i.e. day cases are excluded) </w:t>
            </w:r>
          </w:p>
          <w:p w:rsidR="00C7520C" w:rsidRPr="006215DA" w:rsidRDefault="00C7520C" w:rsidP="00C7520C">
            <w:pPr>
              <w:spacing w:line="252" w:lineRule="auto"/>
              <w:rPr>
                <w:rFonts w:ascii="Arial" w:eastAsia="Calibri" w:hAnsi="Arial" w:cs="Arial"/>
                <w:color w:val="0070C0"/>
                <w:lang w:val="en-US" w:eastAsia="en-GB"/>
              </w:rPr>
            </w:pPr>
          </w:p>
          <w:p w:rsidR="00C7520C" w:rsidRPr="006215DA" w:rsidRDefault="00C7520C" w:rsidP="00C7520C">
            <w:p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9.0 days</w:t>
            </w:r>
          </w:p>
          <w:p w:rsidR="00C7520C" w:rsidRPr="006215DA" w:rsidRDefault="00C7520C" w:rsidP="00C7520C">
            <w:pPr>
              <w:spacing w:line="252" w:lineRule="auto"/>
              <w:rPr>
                <w:rFonts w:ascii="Arial" w:eastAsia="Calibri" w:hAnsi="Arial" w:cs="Arial"/>
                <w:color w:val="0070C0"/>
                <w:lang w:val="en-US" w:eastAsia="en-GB"/>
              </w:rPr>
            </w:pPr>
          </w:p>
          <w:p w:rsidR="00C7520C" w:rsidRPr="006215DA" w:rsidRDefault="00C7520C" w:rsidP="00C7520C">
            <w:p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11 of the 92 admissions were emergency admissions (admissions where admission method contains 21, 22, 23, 24, 25, 28, 2A, 2B, 2C, or 2D) within 30 days of the last, previous discharge from hospital.</w:t>
            </w:r>
          </w:p>
          <w:p w:rsidR="00C7520C" w:rsidRPr="006215DA" w:rsidRDefault="00C7520C" w:rsidP="00C7520C">
            <w:pPr>
              <w:spacing w:line="252" w:lineRule="auto"/>
              <w:rPr>
                <w:rFonts w:ascii="Arial" w:eastAsia="Calibri" w:hAnsi="Arial" w:cs="Arial"/>
                <w:color w:val="0070C0"/>
                <w:lang w:val="en-US" w:eastAsia="en-GB"/>
              </w:rPr>
            </w:pPr>
          </w:p>
          <w:p w:rsidR="00C7520C" w:rsidRPr="006215DA" w:rsidRDefault="00C7520C" w:rsidP="00C7520C">
            <w:p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Reasons for each emergency admission are listed below:</w:t>
            </w:r>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 xml:space="preserve">Rigors + </w:t>
            </w:r>
            <w:proofErr w:type="spellStart"/>
            <w:r w:rsidRPr="006215DA">
              <w:rPr>
                <w:rFonts w:ascii="Arial" w:eastAsia="Calibri" w:hAnsi="Arial" w:cs="Arial"/>
                <w:color w:val="0070C0"/>
                <w:lang w:val="en-US" w:eastAsia="en-GB"/>
              </w:rPr>
              <w:t>hypokalaemia</w:t>
            </w:r>
            <w:proofErr w:type="spellEnd"/>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Fever and generally unwell</w:t>
            </w:r>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Worsening renal function</w:t>
            </w:r>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Fever</w:t>
            </w:r>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proofErr w:type="spellStart"/>
            <w:r w:rsidRPr="006215DA">
              <w:rPr>
                <w:rFonts w:ascii="Arial" w:eastAsia="Calibri" w:hAnsi="Arial" w:cs="Arial"/>
                <w:color w:val="0070C0"/>
                <w:lang w:val="en-US" w:eastAsia="en-GB"/>
              </w:rPr>
              <w:t>Hypokalaemia</w:t>
            </w:r>
            <w:proofErr w:type="spellEnd"/>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pyrexia, vomiting</w:t>
            </w:r>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Shortness of breath</w:t>
            </w:r>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FALL/INJ TO CHEST</w:t>
            </w:r>
          </w:p>
          <w:p w:rsidR="00C7520C"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Neutropenic sepsis</w:t>
            </w:r>
          </w:p>
          <w:p w:rsidR="00483C7B" w:rsidRPr="006215DA"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Infection in perineum area</w:t>
            </w:r>
          </w:p>
          <w:p w:rsidR="00943DDC" w:rsidRDefault="00C7520C" w:rsidP="00C7520C">
            <w:pPr>
              <w:pStyle w:val="ListParagraph"/>
              <w:numPr>
                <w:ilvl w:val="0"/>
                <w:numId w:val="30"/>
              </w:numPr>
              <w:spacing w:line="252" w:lineRule="auto"/>
              <w:rPr>
                <w:rFonts w:ascii="Arial" w:eastAsia="Calibri" w:hAnsi="Arial" w:cs="Arial"/>
                <w:color w:val="0070C0"/>
                <w:lang w:val="en-US" w:eastAsia="en-GB"/>
              </w:rPr>
            </w:pPr>
            <w:r w:rsidRPr="006215DA">
              <w:rPr>
                <w:rFonts w:ascii="Arial" w:eastAsia="Calibri" w:hAnsi="Arial" w:cs="Arial"/>
                <w:color w:val="0070C0"/>
                <w:lang w:val="en-US" w:eastAsia="en-GB"/>
              </w:rPr>
              <w:t>HAVING CHEMO -VOMITING / HYPO</w:t>
            </w:r>
          </w:p>
          <w:p w:rsidR="00D21660" w:rsidRPr="006215DA" w:rsidRDefault="00D21660" w:rsidP="00D21660">
            <w:pPr>
              <w:pStyle w:val="ListParagraph"/>
              <w:spacing w:line="252" w:lineRule="auto"/>
              <w:rPr>
                <w:rFonts w:ascii="Arial" w:eastAsia="Calibri" w:hAnsi="Arial" w:cs="Arial"/>
                <w:color w:val="0070C0"/>
                <w:lang w:val="en-US" w:eastAsia="en-GB"/>
              </w:rPr>
            </w:pPr>
          </w:p>
        </w:tc>
      </w:tr>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F3E" w:rsidRDefault="008F6F3E" w:rsidP="0033551A">
      <w:pPr>
        <w:spacing w:after="0" w:line="240" w:lineRule="auto"/>
      </w:pPr>
      <w:r>
        <w:separator/>
      </w:r>
    </w:p>
  </w:endnote>
  <w:endnote w:type="continuationSeparator" w:id="0">
    <w:p w:rsidR="008F6F3E" w:rsidRDefault="008F6F3E"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F3E" w:rsidRDefault="008F6F3E" w:rsidP="0033551A">
      <w:pPr>
        <w:spacing w:after="0" w:line="240" w:lineRule="auto"/>
      </w:pPr>
      <w:r>
        <w:separator/>
      </w:r>
    </w:p>
  </w:footnote>
  <w:footnote w:type="continuationSeparator" w:id="0">
    <w:p w:rsidR="008F6F3E" w:rsidRDefault="008F6F3E"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CD1444"/>
    <w:multiLevelType w:val="hybridMultilevel"/>
    <w:tmpl w:val="8A72B8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D236B"/>
    <w:multiLevelType w:val="hybridMultilevel"/>
    <w:tmpl w:val="189675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D1D18C5"/>
    <w:multiLevelType w:val="hybridMultilevel"/>
    <w:tmpl w:val="3DEE3826"/>
    <w:lvl w:ilvl="0" w:tplc="C86C67B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12076"/>
    <w:multiLevelType w:val="hybridMultilevel"/>
    <w:tmpl w:val="13060B64"/>
    <w:lvl w:ilvl="0" w:tplc="0809000F">
      <w:start w:val="1"/>
      <w:numFmt w:val="decimal"/>
      <w:lvlText w:val="%1."/>
      <w:lvlJc w:val="left"/>
      <w:pPr>
        <w:ind w:left="360" w:hanging="360"/>
      </w:pPr>
    </w:lvl>
    <w:lvl w:ilvl="1" w:tplc="DA4AFDF2">
      <w:start w:val="1"/>
      <w:numFmt w:val="lowerRoman"/>
      <w:lvlText w:val="%2."/>
      <w:lvlJc w:val="left"/>
      <w:pPr>
        <w:ind w:left="1440" w:hanging="720"/>
      </w:pPr>
      <w:rPr>
        <w:rFonts w:hint="default"/>
      </w:rPr>
    </w:lvl>
    <w:lvl w:ilvl="2" w:tplc="8F286184">
      <w:start w:val="1"/>
      <w:numFmt w:val="lowerLetter"/>
      <w:lvlText w:val="%3-"/>
      <w:lvlJc w:val="left"/>
      <w:pPr>
        <w:ind w:left="1980" w:hanging="360"/>
      </w:pPr>
      <w:rPr>
        <w:rFonts w:hint="default"/>
      </w:rPr>
    </w:lvl>
    <w:lvl w:ilvl="3" w:tplc="08090017">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50775A"/>
    <w:multiLevelType w:val="hybridMultilevel"/>
    <w:tmpl w:val="781A1D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760FE7"/>
    <w:multiLevelType w:val="hybridMultilevel"/>
    <w:tmpl w:val="A12EDF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20291C"/>
    <w:multiLevelType w:val="hybridMultilevel"/>
    <w:tmpl w:val="FA2AE8DC"/>
    <w:lvl w:ilvl="0" w:tplc="F44CB0D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F474901"/>
    <w:multiLevelType w:val="hybridMultilevel"/>
    <w:tmpl w:val="0BD66C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C16DB"/>
    <w:multiLevelType w:val="hybridMultilevel"/>
    <w:tmpl w:val="22AA27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101301"/>
    <w:multiLevelType w:val="hybridMultilevel"/>
    <w:tmpl w:val="8A72B8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3C47EA"/>
    <w:multiLevelType w:val="hybridMultilevel"/>
    <w:tmpl w:val="BCDCE5B2"/>
    <w:lvl w:ilvl="0" w:tplc="4366FA16">
      <w:start w:val="1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79703A5"/>
    <w:multiLevelType w:val="hybridMultilevel"/>
    <w:tmpl w:val="0BD66C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E60A38"/>
    <w:multiLevelType w:val="hybridMultilevel"/>
    <w:tmpl w:val="2C146CCE"/>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AF1B61"/>
    <w:multiLevelType w:val="hybridMultilevel"/>
    <w:tmpl w:val="1FDA7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7B51EB"/>
    <w:multiLevelType w:val="hybridMultilevel"/>
    <w:tmpl w:val="D23CBE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266A90"/>
    <w:multiLevelType w:val="hybridMultilevel"/>
    <w:tmpl w:val="D3AC0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6"/>
  </w:num>
  <w:num w:numId="13">
    <w:abstractNumId w:val="4"/>
  </w:num>
  <w:num w:numId="14">
    <w:abstractNumId w:val="7"/>
  </w:num>
  <w:num w:numId="15">
    <w:abstractNumId w:val="9"/>
  </w:num>
  <w:num w:numId="16">
    <w:abstractNumId w:val="6"/>
  </w:num>
  <w:num w:numId="17">
    <w:abstractNumId w:val="18"/>
  </w:num>
  <w:num w:numId="18">
    <w:abstractNumId w:val="19"/>
  </w:num>
  <w:num w:numId="19">
    <w:abstractNumId w:val="21"/>
  </w:num>
  <w:num w:numId="20">
    <w:abstractNumId w:val="22"/>
  </w:num>
  <w:num w:numId="21">
    <w:abstractNumId w:val="26"/>
  </w:num>
  <w:num w:numId="22">
    <w:abstractNumId w:val="10"/>
  </w:num>
  <w:num w:numId="23">
    <w:abstractNumId w:val="2"/>
  </w:num>
  <w:num w:numId="24">
    <w:abstractNumId w:val="23"/>
  </w:num>
  <w:num w:numId="25">
    <w:abstractNumId w:val="17"/>
  </w:num>
  <w:num w:numId="26">
    <w:abstractNumId w:val="1"/>
  </w:num>
  <w:num w:numId="27">
    <w:abstractNumId w:val="12"/>
  </w:num>
  <w:num w:numId="28">
    <w:abstractNumId w:val="25"/>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2B"/>
    <w:rsid w:val="000F26BE"/>
    <w:rsid w:val="001240FF"/>
    <w:rsid w:val="00125C6D"/>
    <w:rsid w:val="00156725"/>
    <w:rsid w:val="00174F90"/>
    <w:rsid w:val="001E465E"/>
    <w:rsid w:val="001F2662"/>
    <w:rsid w:val="00237B1C"/>
    <w:rsid w:val="002651EE"/>
    <w:rsid w:val="002A7C24"/>
    <w:rsid w:val="002C477C"/>
    <w:rsid w:val="002E2989"/>
    <w:rsid w:val="002F1421"/>
    <w:rsid w:val="00316529"/>
    <w:rsid w:val="003354E7"/>
    <w:rsid w:val="0033551A"/>
    <w:rsid w:val="003503FB"/>
    <w:rsid w:val="003804ED"/>
    <w:rsid w:val="003C4E44"/>
    <w:rsid w:val="004360B0"/>
    <w:rsid w:val="00441658"/>
    <w:rsid w:val="00456155"/>
    <w:rsid w:val="00461851"/>
    <w:rsid w:val="004738BF"/>
    <w:rsid w:val="00482226"/>
    <w:rsid w:val="00483C7B"/>
    <w:rsid w:val="00496B87"/>
    <w:rsid w:val="004A4CD1"/>
    <w:rsid w:val="004A5C9F"/>
    <w:rsid w:val="004B4B3E"/>
    <w:rsid w:val="005033C7"/>
    <w:rsid w:val="00503813"/>
    <w:rsid w:val="00504570"/>
    <w:rsid w:val="00514750"/>
    <w:rsid w:val="00533AE8"/>
    <w:rsid w:val="00535B1A"/>
    <w:rsid w:val="00547C6C"/>
    <w:rsid w:val="00553934"/>
    <w:rsid w:val="00573914"/>
    <w:rsid w:val="0059095F"/>
    <w:rsid w:val="005A01F8"/>
    <w:rsid w:val="005A3B76"/>
    <w:rsid w:val="005A71C1"/>
    <w:rsid w:val="005B3F1E"/>
    <w:rsid w:val="005C1024"/>
    <w:rsid w:val="005D64C5"/>
    <w:rsid w:val="00616438"/>
    <w:rsid w:val="006215DA"/>
    <w:rsid w:val="0064633A"/>
    <w:rsid w:val="00686130"/>
    <w:rsid w:val="006974B9"/>
    <w:rsid w:val="006C4C0C"/>
    <w:rsid w:val="006E4DEA"/>
    <w:rsid w:val="00711ACC"/>
    <w:rsid w:val="00750F6B"/>
    <w:rsid w:val="007B66E0"/>
    <w:rsid w:val="00825B2C"/>
    <w:rsid w:val="008479CD"/>
    <w:rsid w:val="00877D9C"/>
    <w:rsid w:val="00880170"/>
    <w:rsid w:val="008F6F3E"/>
    <w:rsid w:val="00900889"/>
    <w:rsid w:val="0092478A"/>
    <w:rsid w:val="00937110"/>
    <w:rsid w:val="0094299E"/>
    <w:rsid w:val="00943DDC"/>
    <w:rsid w:val="009529EC"/>
    <w:rsid w:val="00957B65"/>
    <w:rsid w:val="009679C7"/>
    <w:rsid w:val="0098225B"/>
    <w:rsid w:val="009D011A"/>
    <w:rsid w:val="009D4EB5"/>
    <w:rsid w:val="00A34819"/>
    <w:rsid w:val="00A5218A"/>
    <w:rsid w:val="00A640B3"/>
    <w:rsid w:val="00AB100E"/>
    <w:rsid w:val="00B21EE9"/>
    <w:rsid w:val="00B46636"/>
    <w:rsid w:val="00BF3B8F"/>
    <w:rsid w:val="00C01E26"/>
    <w:rsid w:val="00C41C65"/>
    <w:rsid w:val="00C62302"/>
    <w:rsid w:val="00C7520C"/>
    <w:rsid w:val="00C830A2"/>
    <w:rsid w:val="00CA1233"/>
    <w:rsid w:val="00CD698F"/>
    <w:rsid w:val="00CF2C29"/>
    <w:rsid w:val="00D070DB"/>
    <w:rsid w:val="00D21660"/>
    <w:rsid w:val="00D25D1B"/>
    <w:rsid w:val="00D87C3B"/>
    <w:rsid w:val="00DC04F2"/>
    <w:rsid w:val="00E169F6"/>
    <w:rsid w:val="00EB1B94"/>
    <w:rsid w:val="00F91091"/>
    <w:rsid w:val="00F94BEF"/>
    <w:rsid w:val="00FE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EE96C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2270230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3709E"/>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4d51be0272bfb064c44b1c48e88c1e7e">
  <xsd:schema xmlns:xsd="http://www.w3.org/2001/XMLSchema" xmlns:xs="http://www.w3.org/2001/XMLSchema" xmlns:p="http://schemas.microsoft.com/office/2006/metadata/properties" xmlns:ns2="ef61cbaa-81e4-4b6e-bc74-2184563ef513" targetNamespace="http://schemas.microsoft.com/office/2006/metadata/properties" ma:root="true" ma:fieldsID="7cb6d12c39c399707a21962d546df1d7"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ED41A-0286-4BF9-8804-43ACCEF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E933-A734-492C-A81C-B2A45FC38E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61cbaa-81e4-4b6e-bc74-2184563ef513"/>
    <ds:schemaRef ds:uri="http://www.w3.org/XML/1998/namespace"/>
    <ds:schemaRef ds:uri="http://purl.org/dc/dcmitype/"/>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2022-09-15T08:46:00Z</dcterms:created>
  <dcterms:modified xsi:type="dcterms:W3CDTF">2022-09-15T11:40:00Z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